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58E2D">
      <w:pPr>
        <w:pStyle w:val="2"/>
        <w:rPr>
          <w:rFonts w:hint="eastAsia" w:eastAsia="仿宋"/>
          <w:b w:val="0"/>
          <w:szCs w:val="21"/>
          <w:lang w:eastAsia="zh-CN"/>
        </w:rPr>
      </w:pPr>
      <w:r>
        <w:rPr>
          <w:rFonts w:hint="eastAsia" w:ascii="仿宋" w:hAnsi="仿宋" w:eastAsia="仿宋"/>
          <w:sz w:val="21"/>
          <w:szCs w:val="21"/>
        </w:rPr>
        <w:t>附件</w:t>
      </w:r>
      <w:r>
        <w:rPr>
          <w:rFonts w:hint="eastAsia" w:ascii="仿宋" w:hAnsi="仿宋" w:eastAsia="仿宋"/>
          <w:sz w:val="21"/>
          <w:szCs w:val="21"/>
          <w:lang w:val="en-US" w:eastAsia="zh-CN"/>
        </w:rPr>
        <w:t>2</w:t>
      </w:r>
    </w:p>
    <w:p w14:paraId="3F324E32">
      <w:pPr>
        <w:jc w:val="center"/>
        <w:rPr>
          <w:b/>
          <w:bCs/>
          <w:sz w:val="28"/>
          <w:szCs w:val="21"/>
        </w:rPr>
      </w:pPr>
      <w:r>
        <w:rPr>
          <w:rFonts w:hint="eastAsia"/>
          <w:b/>
          <w:bCs/>
          <w:sz w:val="28"/>
          <w:szCs w:val="21"/>
        </w:rPr>
        <w:t>安全生产协议书</w:t>
      </w:r>
    </w:p>
    <w:p w14:paraId="0DB84453">
      <w:pPr>
        <w:spacing w:line="440" w:lineRule="exact"/>
        <w:rPr>
          <w:rFonts w:hint="eastAsia"/>
          <w:b/>
          <w:bCs/>
          <w:szCs w:val="21"/>
        </w:rPr>
      </w:pPr>
      <w:r>
        <w:rPr>
          <w:rFonts w:hint="eastAsia"/>
          <w:b/>
          <w:bCs/>
          <w:szCs w:val="21"/>
        </w:rPr>
        <w:t>甲方：</w:t>
      </w:r>
      <w:r>
        <w:rPr>
          <w:rFonts w:hint="eastAsia" w:ascii="宋体" w:hAnsi="宋体" w:cs="宋体"/>
          <w:szCs w:val="21"/>
          <w:highlight w:val="none"/>
          <w:lang w:val="en-US" w:eastAsia="zh-CN"/>
        </w:rPr>
        <w:t>湖北信通通信有限公司</w:t>
      </w:r>
      <w:r>
        <w:rPr>
          <w:rFonts w:hint="eastAsia" w:ascii="宋体" w:hAnsi="宋体" w:cs="宋体"/>
          <w:color w:val="000000"/>
        </w:rPr>
        <w:t xml:space="preserve"> </w:t>
      </w:r>
    </w:p>
    <w:p w14:paraId="4C8208B0">
      <w:pPr>
        <w:spacing w:line="440" w:lineRule="exact"/>
        <w:rPr>
          <w:szCs w:val="32"/>
        </w:rPr>
      </w:pPr>
      <w:r>
        <w:rPr>
          <w:rFonts w:hint="eastAsia"/>
          <w:b/>
          <w:bCs/>
          <w:szCs w:val="21"/>
        </w:rPr>
        <w:t>乙方：</w:t>
      </w:r>
    </w:p>
    <w:p w14:paraId="513B838E">
      <w:pPr>
        <w:spacing w:line="440" w:lineRule="exact"/>
        <w:ind w:firstLine="630" w:firstLineChars="300"/>
        <w:rPr>
          <w:szCs w:val="21"/>
        </w:rPr>
      </w:pPr>
      <w:r>
        <w:rPr>
          <w:rFonts w:hint="eastAsia"/>
          <w:szCs w:val="21"/>
        </w:rPr>
        <w:t>为贯彻“安全第一、预防为主、综合治理”的方针，加强对服务商的安全管理，确保人身、货物、设备安全，统一规范安全生产管理行为，遵照“公平、公开、公正”的原则，明确双方的安全责任，经共同协商，特签订如下协议。</w:t>
      </w:r>
    </w:p>
    <w:p w14:paraId="48159E9F">
      <w:pPr>
        <w:spacing w:line="440" w:lineRule="exact"/>
        <w:ind w:firstLine="420" w:firstLineChars="200"/>
        <w:rPr>
          <w:szCs w:val="21"/>
        </w:rPr>
      </w:pPr>
      <w:r>
        <w:rPr>
          <w:rFonts w:hint="eastAsia" w:ascii="宋体" w:hAnsi="宋体"/>
          <w:szCs w:val="21"/>
        </w:rPr>
        <w:t>一、</w:t>
      </w:r>
      <w:r>
        <w:rPr>
          <w:rFonts w:hint="eastAsia"/>
          <w:szCs w:val="21"/>
        </w:rPr>
        <w:t xml:space="preserve">甲方的权利与义务 </w:t>
      </w:r>
    </w:p>
    <w:p w14:paraId="76E46389">
      <w:pPr>
        <w:spacing w:line="440" w:lineRule="exact"/>
        <w:ind w:firstLine="420" w:firstLineChars="200"/>
        <w:rPr>
          <w:szCs w:val="21"/>
        </w:rPr>
      </w:pPr>
      <w:r>
        <w:rPr>
          <w:szCs w:val="21"/>
        </w:rPr>
        <w:t>1、甲方</w:t>
      </w:r>
      <w:r>
        <w:rPr>
          <w:rFonts w:hint="eastAsia"/>
          <w:szCs w:val="21"/>
        </w:rPr>
        <w:t>有权对</w:t>
      </w:r>
      <w:r>
        <w:rPr>
          <w:szCs w:val="21"/>
        </w:rPr>
        <w:t>乙方的</w:t>
      </w:r>
      <w:r>
        <w:rPr>
          <w:rFonts w:hint="eastAsia"/>
          <w:szCs w:val="21"/>
        </w:rPr>
        <w:t>营业执照、营业资质、车辆、人员</w:t>
      </w:r>
      <w:r>
        <w:rPr>
          <w:szCs w:val="21"/>
        </w:rPr>
        <w:t>等资质证书进行</w:t>
      </w:r>
      <w:r>
        <w:rPr>
          <w:rFonts w:hint="eastAsia"/>
          <w:szCs w:val="21"/>
        </w:rPr>
        <w:t>审查及</w:t>
      </w:r>
      <w:r>
        <w:rPr>
          <w:szCs w:val="21"/>
        </w:rPr>
        <w:t>验证。</w:t>
      </w:r>
    </w:p>
    <w:p w14:paraId="252BD0BD">
      <w:pPr>
        <w:spacing w:line="440" w:lineRule="exact"/>
        <w:ind w:firstLine="420" w:firstLineChars="200"/>
        <w:rPr>
          <w:szCs w:val="21"/>
        </w:rPr>
      </w:pPr>
      <w:r>
        <w:rPr>
          <w:rFonts w:hint="eastAsia"/>
          <w:szCs w:val="21"/>
        </w:rPr>
        <w:t>2、甲方随时检查乙方的车辆与人员资质，经检查发现的安全隐患，乙方必须采取有效措施予以整改或纠正，否则甲方有权解除双方签署的合作协议。</w:t>
      </w:r>
    </w:p>
    <w:p w14:paraId="65382370">
      <w:pPr>
        <w:spacing w:line="440" w:lineRule="exact"/>
        <w:ind w:firstLine="420" w:firstLineChars="200"/>
        <w:rPr>
          <w:szCs w:val="21"/>
        </w:rPr>
      </w:pPr>
      <w:r>
        <w:rPr>
          <w:rFonts w:hint="eastAsia"/>
          <w:szCs w:val="21"/>
        </w:rPr>
        <w:t>3、甲方保证货物的完好交接；如双方在货物交接过程中发现货物异常或破损的，需要当面确认货物状况并记载在相关单据上，如有必要，还应保留相关照片。货物签字交接后，安全责任即移交给乙方。</w:t>
      </w:r>
    </w:p>
    <w:p w14:paraId="6C3BEB1E">
      <w:pPr>
        <w:spacing w:line="440" w:lineRule="exact"/>
        <w:ind w:firstLine="420" w:firstLineChars="200"/>
        <w:rPr>
          <w:szCs w:val="21"/>
        </w:rPr>
      </w:pPr>
      <w:r>
        <w:rPr>
          <w:rFonts w:hint="eastAsia"/>
          <w:szCs w:val="21"/>
        </w:rPr>
        <w:t>4、甲方不得在委托乙方运输或装卸的货物内夹带易燃、易爆、易腐、异味、有毒、有害及假冒伪劣等非法、侵权等物品及中华人民共和国法律所禁止储存的物品及违法违禁物品。否则视同甲方违约，双方合约终止。</w:t>
      </w:r>
    </w:p>
    <w:p w14:paraId="56D47468">
      <w:pPr>
        <w:spacing w:line="440" w:lineRule="exact"/>
        <w:ind w:firstLine="420" w:firstLineChars="200"/>
        <w:rPr>
          <w:szCs w:val="21"/>
        </w:rPr>
      </w:pPr>
      <w:r>
        <w:rPr>
          <w:rFonts w:hint="eastAsia"/>
          <w:szCs w:val="21"/>
        </w:rPr>
        <w:t>5、甲方有权利每月对乙方的服务质量进行考核，甲方有权利依据乙方的服务考核结果来决定是否可以继续合作，同时甲方有权利单方面暂停、甚至取消乙方的服务资格或者调整乙方的服务份额、服务内容等，且甲方不承担违约责任。</w:t>
      </w:r>
    </w:p>
    <w:p w14:paraId="2EB36B54">
      <w:pPr>
        <w:spacing w:line="440" w:lineRule="exact"/>
        <w:ind w:firstLine="420" w:firstLineChars="200"/>
        <w:rPr>
          <w:rFonts w:ascii="宋体" w:hAnsi="宋体"/>
          <w:szCs w:val="21"/>
        </w:rPr>
      </w:pPr>
      <w:r>
        <w:rPr>
          <w:rFonts w:hint="eastAsia" w:ascii="宋体" w:hAnsi="宋体"/>
          <w:szCs w:val="21"/>
        </w:rPr>
        <w:t>二、乙方的权利与义务</w:t>
      </w:r>
    </w:p>
    <w:p w14:paraId="3B521176">
      <w:pPr>
        <w:spacing w:line="440" w:lineRule="exact"/>
        <w:ind w:firstLine="420" w:firstLineChars="200"/>
        <w:rPr>
          <w:szCs w:val="21"/>
        </w:rPr>
      </w:pPr>
      <w:r>
        <w:rPr>
          <w:rFonts w:hint="eastAsia"/>
          <w:szCs w:val="21"/>
        </w:rPr>
        <w:t>1、乙方应对上岗人员进行严格的背景调查与职业道德培训，如发现乙方人员有偷窃或其它违反法律规定的行为，相关人员除按国家法律惩处外，乙方还必须赔偿甲方的一切财产损失，如有造成甲方人员伤亡的，也将由乙方承担一切损失与法律责任。</w:t>
      </w:r>
    </w:p>
    <w:p w14:paraId="30C4C75D">
      <w:pPr>
        <w:spacing w:line="440" w:lineRule="exact"/>
        <w:ind w:firstLine="420" w:firstLineChars="200"/>
        <w:rPr>
          <w:szCs w:val="21"/>
        </w:rPr>
      </w:pPr>
      <w:r>
        <w:rPr>
          <w:rFonts w:hint="eastAsia"/>
          <w:szCs w:val="21"/>
        </w:rPr>
        <w:t>2、乙方应积极开展对项目管理人员，驾驶员、装卸工、押车工等所有相关人员的安全教育和安全宣传活动。乙方应定期对经营场所的硬件设施及设备进行安全检查、消除安全隐患并进行定期维修及保养，配备足够及有效的消防设施及设备。</w:t>
      </w:r>
    </w:p>
    <w:p w14:paraId="513F9AD5">
      <w:pPr>
        <w:spacing w:line="440" w:lineRule="exact"/>
        <w:ind w:firstLine="420" w:firstLineChars="200"/>
        <w:rPr>
          <w:szCs w:val="21"/>
        </w:rPr>
      </w:pPr>
      <w:r>
        <w:rPr>
          <w:rFonts w:hint="eastAsia"/>
          <w:szCs w:val="21"/>
        </w:rPr>
        <w:t>3、按照行业对车辆及特种设备维护管理制度的要求，督促驾驶员、叉车工等积极做好对车辆及特种设备的维护、维修及保养工作，确保持证上岗、定期培训、安全行车。</w:t>
      </w:r>
    </w:p>
    <w:p w14:paraId="43FDA476">
      <w:pPr>
        <w:spacing w:line="440" w:lineRule="exact"/>
        <w:ind w:firstLine="420" w:firstLineChars="200"/>
        <w:rPr>
          <w:szCs w:val="21"/>
        </w:rPr>
      </w:pPr>
      <w:r>
        <w:rPr>
          <w:rFonts w:hint="eastAsia"/>
          <w:szCs w:val="21"/>
        </w:rPr>
        <w:t>4、为了控制和防范风险，乙方应自行购买足额的保险，包括但不限于运输、存储及装卸的货物，承运车辆、作业人员等等。因乙方原因导致各类事故，所造成的全部经济损失，由乙方承担。乙方在作业过程中，应保证甲方人员安全，如乙方原因给甲方人员带来伤害的，乙方需要承担赔偿责任。</w:t>
      </w:r>
    </w:p>
    <w:p w14:paraId="4E8BA2A2">
      <w:pPr>
        <w:spacing w:line="440" w:lineRule="exact"/>
        <w:ind w:firstLine="420" w:firstLineChars="200"/>
        <w:rPr>
          <w:szCs w:val="21"/>
        </w:rPr>
      </w:pPr>
      <w:r>
        <w:rPr>
          <w:rFonts w:hint="eastAsia"/>
          <w:szCs w:val="21"/>
        </w:rPr>
        <w:t>5、乙方在作业过程中，应持证上岗、坚持安全作业为原则，妥善、谨慎使用甲方购置或配备的机械，如由于乙方作业不当，致使甲方机械受损，需要维修的，乙方应承担维修费用，但正常的维修保养费用由甲方承担。</w:t>
      </w:r>
    </w:p>
    <w:p w14:paraId="485D83B9">
      <w:pPr>
        <w:spacing w:line="440" w:lineRule="exact"/>
        <w:ind w:firstLine="420" w:firstLineChars="200"/>
        <w:rPr>
          <w:szCs w:val="21"/>
        </w:rPr>
      </w:pPr>
      <w:r>
        <w:rPr>
          <w:rFonts w:hint="eastAsia"/>
          <w:szCs w:val="21"/>
        </w:rPr>
        <w:t>6、乙方应及时向甲方提供符合安全管理的车辆、驾驶员等相关记录；涉及商业秘密的，甲方应为乙方保守其保密。</w:t>
      </w:r>
    </w:p>
    <w:p w14:paraId="39C9313D">
      <w:pPr>
        <w:spacing w:line="440" w:lineRule="exact"/>
        <w:ind w:firstLine="420" w:firstLineChars="200"/>
        <w:rPr>
          <w:szCs w:val="21"/>
        </w:rPr>
      </w:pPr>
      <w:r>
        <w:rPr>
          <w:rFonts w:hint="eastAsia"/>
          <w:szCs w:val="21"/>
        </w:rPr>
        <w:t>7、乙方必须自觉遵守和服从国家、地方政府的法律法规以及甲方的各项管理规定和规章制度，爱护甲方的公共财物和设施及环境。</w:t>
      </w:r>
    </w:p>
    <w:p w14:paraId="329F0229">
      <w:pPr>
        <w:spacing w:line="440" w:lineRule="exact"/>
        <w:ind w:firstLine="420" w:firstLineChars="200"/>
        <w:rPr>
          <w:szCs w:val="21"/>
        </w:rPr>
      </w:pPr>
      <w:r>
        <w:rPr>
          <w:rFonts w:hint="eastAsia"/>
          <w:szCs w:val="21"/>
        </w:rPr>
        <w:t>8、乙方要严格遵守相关的法律法规，包括但不限于《劳动法》、《合同法》、《道路运输安全法》、《消防法》等法律法规，如果违反法律法规造成的一切人身或财务损失，乙方要承担全部责任。</w:t>
      </w:r>
    </w:p>
    <w:p w14:paraId="486D0C71">
      <w:pPr>
        <w:spacing w:line="440" w:lineRule="exact"/>
        <w:ind w:firstLine="420" w:firstLineChars="200"/>
        <w:rPr>
          <w:szCs w:val="21"/>
        </w:rPr>
      </w:pPr>
      <w:r>
        <w:rPr>
          <w:rFonts w:hint="eastAsia"/>
          <w:szCs w:val="21"/>
        </w:rPr>
        <w:t>9、乙方应按国家《劳动合同法》的要求与公司员工签订合同，保证为甲方服务的人员参加社会劳动保障福利，购买工伤保险或不低于</w:t>
      </w:r>
      <w:r>
        <w:rPr>
          <w:szCs w:val="21"/>
        </w:rPr>
        <w:t>8</w:t>
      </w:r>
      <w:r>
        <w:rPr>
          <w:rFonts w:hint="eastAsia"/>
          <w:szCs w:val="21"/>
        </w:rPr>
        <w:t>0万元/人的意外保险，并且遵守国家规定的最低工资待遇规定，如有违反，乙方应承担一切责任。</w:t>
      </w:r>
    </w:p>
    <w:p w14:paraId="0B7DD920">
      <w:pPr>
        <w:spacing w:line="440" w:lineRule="exact"/>
        <w:ind w:firstLine="420" w:firstLineChars="200"/>
        <w:rPr>
          <w:szCs w:val="21"/>
        </w:rPr>
      </w:pPr>
      <w:r>
        <w:rPr>
          <w:rFonts w:hint="eastAsia"/>
          <w:szCs w:val="21"/>
        </w:rPr>
        <w:t>10、在合同期内乙方所发生的伤残、疾病和安全事故及处理费用由乙方自行负责。</w:t>
      </w:r>
    </w:p>
    <w:p w14:paraId="26015D77">
      <w:pPr>
        <w:spacing w:line="440" w:lineRule="exact"/>
        <w:ind w:firstLine="420" w:firstLineChars="200"/>
        <w:rPr>
          <w:szCs w:val="21"/>
        </w:rPr>
      </w:pPr>
      <w:r>
        <w:rPr>
          <w:rFonts w:hint="eastAsia"/>
          <w:szCs w:val="21"/>
        </w:rPr>
        <w:t>11、无论发生货物损坏还是人员伤害，乙方有义务在第一时间告知甲方并采取合理有效的措施防止损失或伤害的进一步扩大。</w:t>
      </w:r>
    </w:p>
    <w:p w14:paraId="3DAF6BEF">
      <w:pPr>
        <w:spacing w:line="440" w:lineRule="exact"/>
        <w:ind w:firstLine="420" w:firstLineChars="200"/>
        <w:rPr>
          <w:szCs w:val="21"/>
        </w:rPr>
      </w:pPr>
      <w:r>
        <w:rPr>
          <w:rFonts w:hint="eastAsia"/>
          <w:szCs w:val="21"/>
        </w:rPr>
        <w:t>12、乙方应向甲方提交必要的文件，包括但不限于有效期内的营业执照、税务证明、货物保险合同，道路运输许可证、人员意外保险、银行账户证明、存储资质、消防资质等文件给甲方审查并留存复印件供甲方备查。</w:t>
      </w:r>
    </w:p>
    <w:p w14:paraId="56C6C405">
      <w:pPr>
        <w:spacing w:line="440" w:lineRule="exact"/>
        <w:ind w:firstLine="420" w:firstLineChars="200"/>
        <w:rPr>
          <w:szCs w:val="21"/>
        </w:rPr>
      </w:pPr>
      <w:r>
        <w:rPr>
          <w:rFonts w:hint="eastAsia"/>
          <w:szCs w:val="21"/>
        </w:rPr>
        <w:t>三、本协议有效期与主合同期限一致，是主合同不可分割的一部分。</w:t>
      </w:r>
    </w:p>
    <w:p w14:paraId="1BB296F8">
      <w:pPr>
        <w:spacing w:line="440" w:lineRule="exact"/>
        <w:ind w:firstLine="420" w:firstLineChars="200"/>
        <w:rPr>
          <w:rFonts w:hint="eastAsia"/>
          <w:szCs w:val="21"/>
        </w:rPr>
      </w:pPr>
      <w:r>
        <w:rPr>
          <w:rFonts w:hint="eastAsia"/>
          <w:szCs w:val="21"/>
        </w:rPr>
        <w:t>四、本协议一式贰份，甲乙双方各执壹份，甲乙双方代表签字盖章后生效，作为双方签署的合作协议不可分割的一部分。</w:t>
      </w:r>
    </w:p>
    <w:p w14:paraId="7627E112">
      <w:pPr>
        <w:spacing w:line="440" w:lineRule="exact"/>
        <w:ind w:firstLine="420" w:firstLineChars="200"/>
        <w:rPr>
          <w:rFonts w:hint="eastAsia"/>
          <w:szCs w:val="21"/>
        </w:rPr>
      </w:pPr>
    </w:p>
    <w:p w14:paraId="047CDABA">
      <w:pPr>
        <w:spacing w:line="440" w:lineRule="exact"/>
        <w:ind w:left="1260" w:hanging="1260" w:hangingChars="600"/>
        <w:jc w:val="left"/>
        <w:rPr>
          <w:rFonts w:hint="default" w:ascii="宋体" w:hAnsi="宋体" w:eastAsiaTheme="minorEastAsia"/>
          <w:szCs w:val="21"/>
          <w:lang w:val="en-US" w:eastAsia="zh-CN"/>
        </w:rPr>
      </w:pPr>
      <w:r>
        <w:rPr>
          <w:rFonts w:hint="eastAsia" w:ascii="宋体" w:hAnsi="宋体"/>
          <w:szCs w:val="21"/>
        </w:rPr>
        <w:t>甲方：</w:t>
      </w:r>
      <w:r>
        <w:rPr>
          <w:rFonts w:hint="eastAsia" w:ascii="宋体" w:hAnsi="宋体" w:cs="宋体"/>
          <w:color w:val="000000"/>
          <w:kern w:val="2"/>
          <w:lang w:val="en-US" w:eastAsia="zh-CN"/>
        </w:rPr>
        <w:t>湖北信通通信有限</w:t>
      </w:r>
      <w:r>
        <w:rPr>
          <w:rFonts w:hint="eastAsia" w:ascii="宋体" w:hAnsi="宋体" w:cs="宋体"/>
          <w:color w:val="000000"/>
          <w:kern w:val="2"/>
        </w:rPr>
        <w:t>公司</w:t>
      </w:r>
      <w:r>
        <w:rPr>
          <w:rFonts w:hint="eastAsia" w:ascii="宋体" w:hAnsi="宋体" w:cs="宋体"/>
          <w:color w:val="000000"/>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乙方：（盖章）</w:t>
      </w:r>
      <w:r>
        <w:rPr>
          <w:rFonts w:hint="eastAsia" w:ascii="宋体" w:hAnsi="宋体"/>
          <w:szCs w:val="21"/>
          <w:lang w:val="en-US" w:eastAsia="zh-CN"/>
        </w:rPr>
        <w:t xml:space="preserve"> </w:t>
      </w:r>
      <w:bookmarkStart w:id="0" w:name="_GoBack"/>
      <w:bookmarkEnd w:id="0"/>
      <w:r>
        <w:rPr>
          <w:rFonts w:hint="eastAsia" w:ascii="宋体" w:hAnsi="宋体"/>
          <w:sz w:val="15"/>
          <w:szCs w:val="15"/>
          <w:lang w:val="en-US" w:eastAsia="zh-CN"/>
        </w:rPr>
        <w:t xml:space="preserve">                           </w:t>
      </w:r>
      <w:r>
        <w:rPr>
          <w:rFonts w:hint="eastAsia" w:ascii="宋体" w:hAnsi="宋体"/>
          <w:sz w:val="18"/>
          <w:szCs w:val="18"/>
          <w:lang w:val="en-US" w:eastAsia="zh-CN"/>
        </w:rPr>
        <w:t xml:space="preserve">    </w:t>
      </w:r>
      <w:r>
        <w:rPr>
          <w:rFonts w:hint="eastAsia" w:ascii="宋体" w:hAnsi="宋体"/>
          <w:szCs w:val="21"/>
          <w:lang w:val="en-US" w:eastAsia="zh-CN"/>
        </w:rPr>
        <w:t xml:space="preserve">          </w:t>
      </w:r>
      <w:r>
        <w:rPr>
          <w:rFonts w:hint="eastAsia" w:ascii="宋体" w:hAnsi="宋体"/>
          <w:szCs w:val="21"/>
        </w:rPr>
        <w:t>（盖章）</w:t>
      </w:r>
    </w:p>
    <w:p w14:paraId="7C422A70">
      <w:pPr>
        <w:spacing w:line="440" w:lineRule="exact"/>
        <w:ind w:firstLine="420" w:firstLineChars="200"/>
        <w:rPr>
          <w:rFonts w:ascii="宋体" w:hAnsi="宋体"/>
          <w:szCs w:val="21"/>
        </w:rPr>
      </w:pPr>
    </w:p>
    <w:p w14:paraId="2802F96D">
      <w:pPr>
        <w:spacing w:line="440" w:lineRule="exact"/>
        <w:rPr>
          <w:rFonts w:ascii="宋体" w:hAnsi="宋体"/>
          <w:szCs w:val="21"/>
        </w:rPr>
      </w:pPr>
      <w:r>
        <w:rPr>
          <w:rFonts w:hint="eastAsia" w:ascii="宋体" w:hAnsi="宋体"/>
          <w:szCs w:val="21"/>
        </w:rPr>
        <w:t xml:space="preserve">甲方代表：         </w:t>
      </w:r>
      <w:r>
        <w:rPr>
          <w:rFonts w:hint="eastAsia" w:ascii="宋体" w:hAnsi="宋体"/>
          <w:szCs w:val="21"/>
          <w:lang w:val="en-US" w:eastAsia="zh-CN"/>
        </w:rPr>
        <w:t xml:space="preserve">                              </w:t>
      </w:r>
      <w:r>
        <w:rPr>
          <w:rFonts w:hint="eastAsia" w:ascii="宋体" w:hAnsi="宋体"/>
          <w:szCs w:val="21"/>
        </w:rPr>
        <w:t xml:space="preserve">    乙方代表：</w:t>
      </w:r>
    </w:p>
    <w:p w14:paraId="0AFD828E">
      <w:pPr>
        <w:spacing w:line="440" w:lineRule="exact"/>
        <w:ind w:firstLine="420" w:firstLineChars="200"/>
        <w:rPr>
          <w:rFonts w:ascii="宋体" w:hAnsi="宋体"/>
          <w:szCs w:val="21"/>
        </w:rPr>
      </w:pPr>
      <w:r>
        <w:rPr>
          <w:rFonts w:hint="eastAsia" w:ascii="宋体" w:hAnsi="宋体"/>
          <w:szCs w:val="21"/>
        </w:rPr>
        <w:t xml:space="preserve"> </w:t>
      </w:r>
    </w:p>
    <w:p w14:paraId="54865EAD">
      <w:pPr>
        <w:spacing w:line="440" w:lineRule="exact"/>
        <w:rPr>
          <w:rFonts w:ascii="仿宋" w:hAnsi="仿宋" w:eastAsia="仿宋"/>
          <w:szCs w:val="21"/>
        </w:rPr>
      </w:pPr>
      <w:r>
        <w:rPr>
          <w:rFonts w:hint="eastAsia" w:ascii="宋体" w:hAnsi="宋体"/>
          <w:szCs w:val="21"/>
        </w:rPr>
        <w:t xml:space="preserve">签字日期：     年      月      日        </w:t>
      </w:r>
      <w:r>
        <w:rPr>
          <w:rFonts w:hint="eastAsia" w:ascii="宋体" w:hAnsi="宋体"/>
          <w:szCs w:val="21"/>
          <w:lang w:val="en-US" w:eastAsia="zh-CN"/>
        </w:rPr>
        <w:t xml:space="preserve">             </w:t>
      </w:r>
      <w:r>
        <w:rPr>
          <w:rFonts w:hint="eastAsia" w:ascii="宋体" w:hAnsi="宋体"/>
          <w:szCs w:val="21"/>
        </w:rPr>
        <w:t>签字日期：    年      月      日</w:t>
      </w:r>
    </w:p>
    <w:p w14:paraId="495D80F6">
      <w:pPr>
        <w:widowControl/>
        <w:jc w:val="left"/>
        <w:rPr>
          <w:rFonts w:ascii="仿宋" w:hAnsi="仿宋" w:eastAsia="仿宋"/>
          <w:szCs w:val="21"/>
        </w:rPr>
      </w:pPr>
    </w:p>
    <w:sectPr>
      <w:footerReference r:id="rId3" w:type="default"/>
      <w:pgSz w:w="11906" w:h="16838"/>
      <w:pgMar w:top="1270" w:right="1519" w:bottom="1327"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5841638"/>
      <w:showingPlcHdr/>
    </w:sdtPr>
    <w:sdtContent>
      <w:p w14:paraId="64280A2E">
        <w:pPr>
          <w:pStyle w:val="5"/>
          <w:jc w:val="center"/>
        </w:pPr>
        <w:r>
          <w:t xml:space="preserve">     </w:t>
        </w:r>
      </w:p>
    </w:sdtContent>
  </w:sdt>
  <w:p w14:paraId="727C17D4">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E09"/>
    <w:rsid w:val="00003910"/>
    <w:rsid w:val="000076A4"/>
    <w:rsid w:val="0001546C"/>
    <w:rsid w:val="0002538A"/>
    <w:rsid w:val="000258D5"/>
    <w:rsid w:val="00025A0D"/>
    <w:rsid w:val="00026729"/>
    <w:rsid w:val="00036FAC"/>
    <w:rsid w:val="00043B4F"/>
    <w:rsid w:val="00047911"/>
    <w:rsid w:val="000620A5"/>
    <w:rsid w:val="0006791E"/>
    <w:rsid w:val="0007266C"/>
    <w:rsid w:val="00073BA8"/>
    <w:rsid w:val="000804BE"/>
    <w:rsid w:val="00097C4D"/>
    <w:rsid w:val="000A09CE"/>
    <w:rsid w:val="000C067D"/>
    <w:rsid w:val="000C234D"/>
    <w:rsid w:val="000C23F7"/>
    <w:rsid w:val="000C32E5"/>
    <w:rsid w:val="000C4ECD"/>
    <w:rsid w:val="000D2B6B"/>
    <w:rsid w:val="000D328D"/>
    <w:rsid w:val="000D68E0"/>
    <w:rsid w:val="000E41B4"/>
    <w:rsid w:val="000F1CE1"/>
    <w:rsid w:val="000F4B99"/>
    <w:rsid w:val="000F4F2C"/>
    <w:rsid w:val="000F688B"/>
    <w:rsid w:val="000F7A1F"/>
    <w:rsid w:val="0010302A"/>
    <w:rsid w:val="001037F6"/>
    <w:rsid w:val="00105663"/>
    <w:rsid w:val="001142D6"/>
    <w:rsid w:val="00142315"/>
    <w:rsid w:val="001516ED"/>
    <w:rsid w:val="001558EA"/>
    <w:rsid w:val="00183FA5"/>
    <w:rsid w:val="00186656"/>
    <w:rsid w:val="001900D5"/>
    <w:rsid w:val="00197824"/>
    <w:rsid w:val="001A049D"/>
    <w:rsid w:val="001A1356"/>
    <w:rsid w:val="001C236D"/>
    <w:rsid w:val="001E2CBB"/>
    <w:rsid w:val="001F4EB9"/>
    <w:rsid w:val="002008E0"/>
    <w:rsid w:val="00203734"/>
    <w:rsid w:val="00207ECA"/>
    <w:rsid w:val="00210121"/>
    <w:rsid w:val="002167A3"/>
    <w:rsid w:val="002272A8"/>
    <w:rsid w:val="00255161"/>
    <w:rsid w:val="002677CD"/>
    <w:rsid w:val="002714AB"/>
    <w:rsid w:val="00277A4E"/>
    <w:rsid w:val="002A580B"/>
    <w:rsid w:val="002B7007"/>
    <w:rsid w:val="002E30A3"/>
    <w:rsid w:val="002F3AF7"/>
    <w:rsid w:val="0030642C"/>
    <w:rsid w:val="00325C18"/>
    <w:rsid w:val="003315ED"/>
    <w:rsid w:val="00341671"/>
    <w:rsid w:val="00364908"/>
    <w:rsid w:val="00376E77"/>
    <w:rsid w:val="00381BDF"/>
    <w:rsid w:val="00382824"/>
    <w:rsid w:val="0038492E"/>
    <w:rsid w:val="00387687"/>
    <w:rsid w:val="003A4164"/>
    <w:rsid w:val="003A6DFD"/>
    <w:rsid w:val="003B2B84"/>
    <w:rsid w:val="003C1FEF"/>
    <w:rsid w:val="003D76E6"/>
    <w:rsid w:val="003F5569"/>
    <w:rsid w:val="003F6893"/>
    <w:rsid w:val="004259CB"/>
    <w:rsid w:val="004303E5"/>
    <w:rsid w:val="004336DD"/>
    <w:rsid w:val="004337F1"/>
    <w:rsid w:val="00436FE0"/>
    <w:rsid w:val="00442CAB"/>
    <w:rsid w:val="0044621B"/>
    <w:rsid w:val="004470B1"/>
    <w:rsid w:val="004501E4"/>
    <w:rsid w:val="00450BC4"/>
    <w:rsid w:val="00450C15"/>
    <w:rsid w:val="00456393"/>
    <w:rsid w:val="0045723B"/>
    <w:rsid w:val="004650F1"/>
    <w:rsid w:val="004659F3"/>
    <w:rsid w:val="00493E63"/>
    <w:rsid w:val="004955CB"/>
    <w:rsid w:val="004A19FE"/>
    <w:rsid w:val="004A3A9F"/>
    <w:rsid w:val="004B3D5E"/>
    <w:rsid w:val="004D03F4"/>
    <w:rsid w:val="004D26E0"/>
    <w:rsid w:val="004D5790"/>
    <w:rsid w:val="004D6D8E"/>
    <w:rsid w:val="004E4931"/>
    <w:rsid w:val="004F2DE3"/>
    <w:rsid w:val="00506B02"/>
    <w:rsid w:val="00510C15"/>
    <w:rsid w:val="00517CB9"/>
    <w:rsid w:val="00517DCE"/>
    <w:rsid w:val="00522863"/>
    <w:rsid w:val="00536DF9"/>
    <w:rsid w:val="0055084A"/>
    <w:rsid w:val="00555186"/>
    <w:rsid w:val="00571DE2"/>
    <w:rsid w:val="00572ADC"/>
    <w:rsid w:val="005737BB"/>
    <w:rsid w:val="005776D4"/>
    <w:rsid w:val="0058186A"/>
    <w:rsid w:val="005836E7"/>
    <w:rsid w:val="005A24DD"/>
    <w:rsid w:val="005A4577"/>
    <w:rsid w:val="005C4C70"/>
    <w:rsid w:val="005C596A"/>
    <w:rsid w:val="005E5BA1"/>
    <w:rsid w:val="005F0B3E"/>
    <w:rsid w:val="005F6DBE"/>
    <w:rsid w:val="006053A5"/>
    <w:rsid w:val="00615DBD"/>
    <w:rsid w:val="00626A0D"/>
    <w:rsid w:val="00626C23"/>
    <w:rsid w:val="00632BED"/>
    <w:rsid w:val="00632C9A"/>
    <w:rsid w:val="00640311"/>
    <w:rsid w:val="006540A6"/>
    <w:rsid w:val="00655552"/>
    <w:rsid w:val="0066002B"/>
    <w:rsid w:val="0067042A"/>
    <w:rsid w:val="0068705C"/>
    <w:rsid w:val="0069391A"/>
    <w:rsid w:val="006A209C"/>
    <w:rsid w:val="006A6754"/>
    <w:rsid w:val="006A797C"/>
    <w:rsid w:val="006B05B9"/>
    <w:rsid w:val="006C5555"/>
    <w:rsid w:val="006C6562"/>
    <w:rsid w:val="006C7E09"/>
    <w:rsid w:val="006D05E5"/>
    <w:rsid w:val="006F354D"/>
    <w:rsid w:val="006F7785"/>
    <w:rsid w:val="007033C1"/>
    <w:rsid w:val="007076A6"/>
    <w:rsid w:val="007153C1"/>
    <w:rsid w:val="00720FD4"/>
    <w:rsid w:val="00722CE9"/>
    <w:rsid w:val="00732696"/>
    <w:rsid w:val="00736F12"/>
    <w:rsid w:val="007454EB"/>
    <w:rsid w:val="00745FF6"/>
    <w:rsid w:val="007660DE"/>
    <w:rsid w:val="0077410B"/>
    <w:rsid w:val="00774558"/>
    <w:rsid w:val="00775F57"/>
    <w:rsid w:val="0077727A"/>
    <w:rsid w:val="00783188"/>
    <w:rsid w:val="007921F4"/>
    <w:rsid w:val="007A7BF2"/>
    <w:rsid w:val="007B19F6"/>
    <w:rsid w:val="007B6F3B"/>
    <w:rsid w:val="007C0341"/>
    <w:rsid w:val="007C49B4"/>
    <w:rsid w:val="007C7241"/>
    <w:rsid w:val="007D0061"/>
    <w:rsid w:val="007E1F81"/>
    <w:rsid w:val="007F07A0"/>
    <w:rsid w:val="007F2889"/>
    <w:rsid w:val="00817547"/>
    <w:rsid w:val="00830BC7"/>
    <w:rsid w:val="00833E45"/>
    <w:rsid w:val="008345D5"/>
    <w:rsid w:val="00847609"/>
    <w:rsid w:val="008478A1"/>
    <w:rsid w:val="00854776"/>
    <w:rsid w:val="00855EF0"/>
    <w:rsid w:val="00857960"/>
    <w:rsid w:val="00865456"/>
    <w:rsid w:val="008746E9"/>
    <w:rsid w:val="00881B88"/>
    <w:rsid w:val="00890E30"/>
    <w:rsid w:val="00894C48"/>
    <w:rsid w:val="00895822"/>
    <w:rsid w:val="008A2D7F"/>
    <w:rsid w:val="008A5486"/>
    <w:rsid w:val="008A631F"/>
    <w:rsid w:val="008B72EC"/>
    <w:rsid w:val="008C49F6"/>
    <w:rsid w:val="008D4652"/>
    <w:rsid w:val="008D5DF5"/>
    <w:rsid w:val="008D7A2F"/>
    <w:rsid w:val="008E23C5"/>
    <w:rsid w:val="008E7074"/>
    <w:rsid w:val="008F28A4"/>
    <w:rsid w:val="00901E54"/>
    <w:rsid w:val="00906520"/>
    <w:rsid w:val="00911770"/>
    <w:rsid w:val="009132DE"/>
    <w:rsid w:val="0093139B"/>
    <w:rsid w:val="0093505D"/>
    <w:rsid w:val="00936FD9"/>
    <w:rsid w:val="0093707B"/>
    <w:rsid w:val="009447BA"/>
    <w:rsid w:val="00954EC3"/>
    <w:rsid w:val="00962181"/>
    <w:rsid w:val="00974034"/>
    <w:rsid w:val="00986456"/>
    <w:rsid w:val="00996461"/>
    <w:rsid w:val="009B439E"/>
    <w:rsid w:val="009B4746"/>
    <w:rsid w:val="009C7BF9"/>
    <w:rsid w:val="009D58E6"/>
    <w:rsid w:val="009F7E48"/>
    <w:rsid w:val="00A105AA"/>
    <w:rsid w:val="00A11829"/>
    <w:rsid w:val="00A12B13"/>
    <w:rsid w:val="00A14AA2"/>
    <w:rsid w:val="00A328A8"/>
    <w:rsid w:val="00A53CA8"/>
    <w:rsid w:val="00A549B9"/>
    <w:rsid w:val="00A634CA"/>
    <w:rsid w:val="00A671A3"/>
    <w:rsid w:val="00A71CF3"/>
    <w:rsid w:val="00A779E0"/>
    <w:rsid w:val="00A9248D"/>
    <w:rsid w:val="00A93F73"/>
    <w:rsid w:val="00A95B58"/>
    <w:rsid w:val="00A96E40"/>
    <w:rsid w:val="00AB1640"/>
    <w:rsid w:val="00AB2EFB"/>
    <w:rsid w:val="00AB5212"/>
    <w:rsid w:val="00AB56C3"/>
    <w:rsid w:val="00AC4473"/>
    <w:rsid w:val="00AC7EF6"/>
    <w:rsid w:val="00AD147A"/>
    <w:rsid w:val="00AD2298"/>
    <w:rsid w:val="00B02399"/>
    <w:rsid w:val="00B12C55"/>
    <w:rsid w:val="00B148F9"/>
    <w:rsid w:val="00B168AA"/>
    <w:rsid w:val="00B227A1"/>
    <w:rsid w:val="00B25235"/>
    <w:rsid w:val="00B32E63"/>
    <w:rsid w:val="00B35D98"/>
    <w:rsid w:val="00B37358"/>
    <w:rsid w:val="00B40B5E"/>
    <w:rsid w:val="00B4149B"/>
    <w:rsid w:val="00B45BA7"/>
    <w:rsid w:val="00B47D6A"/>
    <w:rsid w:val="00B52FD0"/>
    <w:rsid w:val="00B710BF"/>
    <w:rsid w:val="00B76505"/>
    <w:rsid w:val="00BA1B3E"/>
    <w:rsid w:val="00BA3D6E"/>
    <w:rsid w:val="00BC1917"/>
    <w:rsid w:val="00BC48ED"/>
    <w:rsid w:val="00BC4BE2"/>
    <w:rsid w:val="00BD1D43"/>
    <w:rsid w:val="00BD418A"/>
    <w:rsid w:val="00BD65E8"/>
    <w:rsid w:val="00BD7670"/>
    <w:rsid w:val="00BE7258"/>
    <w:rsid w:val="00C003B0"/>
    <w:rsid w:val="00C10D48"/>
    <w:rsid w:val="00C10E73"/>
    <w:rsid w:val="00C1144A"/>
    <w:rsid w:val="00C1196F"/>
    <w:rsid w:val="00C11E9E"/>
    <w:rsid w:val="00C2561E"/>
    <w:rsid w:val="00C729F2"/>
    <w:rsid w:val="00C80E0F"/>
    <w:rsid w:val="00C844F6"/>
    <w:rsid w:val="00C974E7"/>
    <w:rsid w:val="00CA32A8"/>
    <w:rsid w:val="00CB55A1"/>
    <w:rsid w:val="00CC173D"/>
    <w:rsid w:val="00CC5605"/>
    <w:rsid w:val="00CC64B1"/>
    <w:rsid w:val="00CD254C"/>
    <w:rsid w:val="00CE1A18"/>
    <w:rsid w:val="00CF2F4C"/>
    <w:rsid w:val="00D01CFF"/>
    <w:rsid w:val="00D0402B"/>
    <w:rsid w:val="00D0403B"/>
    <w:rsid w:val="00D05293"/>
    <w:rsid w:val="00D162C4"/>
    <w:rsid w:val="00D23C96"/>
    <w:rsid w:val="00D2430B"/>
    <w:rsid w:val="00D24510"/>
    <w:rsid w:val="00D3717B"/>
    <w:rsid w:val="00D37602"/>
    <w:rsid w:val="00D41B7C"/>
    <w:rsid w:val="00D46B19"/>
    <w:rsid w:val="00D51BD0"/>
    <w:rsid w:val="00D673CE"/>
    <w:rsid w:val="00D71D6C"/>
    <w:rsid w:val="00D82260"/>
    <w:rsid w:val="00D855D0"/>
    <w:rsid w:val="00D86E15"/>
    <w:rsid w:val="00D9642C"/>
    <w:rsid w:val="00DA5E71"/>
    <w:rsid w:val="00DA7B2A"/>
    <w:rsid w:val="00DB32D0"/>
    <w:rsid w:val="00DB56F2"/>
    <w:rsid w:val="00E1133B"/>
    <w:rsid w:val="00E2230C"/>
    <w:rsid w:val="00E310D8"/>
    <w:rsid w:val="00E3707A"/>
    <w:rsid w:val="00E37407"/>
    <w:rsid w:val="00E41D54"/>
    <w:rsid w:val="00E46D0B"/>
    <w:rsid w:val="00E46F99"/>
    <w:rsid w:val="00E61508"/>
    <w:rsid w:val="00E62F94"/>
    <w:rsid w:val="00E66242"/>
    <w:rsid w:val="00E70117"/>
    <w:rsid w:val="00E74FE7"/>
    <w:rsid w:val="00E843DF"/>
    <w:rsid w:val="00E952A7"/>
    <w:rsid w:val="00EA0E20"/>
    <w:rsid w:val="00EB33E2"/>
    <w:rsid w:val="00EB3EE2"/>
    <w:rsid w:val="00EB3F43"/>
    <w:rsid w:val="00EC557D"/>
    <w:rsid w:val="00EC7FFB"/>
    <w:rsid w:val="00ED5CF1"/>
    <w:rsid w:val="00ED5D1C"/>
    <w:rsid w:val="00ED6BF1"/>
    <w:rsid w:val="00EE1BC1"/>
    <w:rsid w:val="00EF3A7F"/>
    <w:rsid w:val="00EF4135"/>
    <w:rsid w:val="00F00DD1"/>
    <w:rsid w:val="00F17559"/>
    <w:rsid w:val="00F20B1B"/>
    <w:rsid w:val="00F2374A"/>
    <w:rsid w:val="00F241F0"/>
    <w:rsid w:val="00F278D0"/>
    <w:rsid w:val="00F32266"/>
    <w:rsid w:val="00F4347E"/>
    <w:rsid w:val="00F5440A"/>
    <w:rsid w:val="00F725AB"/>
    <w:rsid w:val="00F76FB3"/>
    <w:rsid w:val="00F82520"/>
    <w:rsid w:val="00F9217D"/>
    <w:rsid w:val="00F943AB"/>
    <w:rsid w:val="00F96682"/>
    <w:rsid w:val="00FB2C65"/>
    <w:rsid w:val="00FB3EE1"/>
    <w:rsid w:val="00FB4DD3"/>
    <w:rsid w:val="00FB5301"/>
    <w:rsid w:val="00FE0521"/>
    <w:rsid w:val="00FE7FFD"/>
    <w:rsid w:val="01B71F58"/>
    <w:rsid w:val="038B4844"/>
    <w:rsid w:val="05974FAB"/>
    <w:rsid w:val="064A7A38"/>
    <w:rsid w:val="0C5B3A44"/>
    <w:rsid w:val="0CAB02DB"/>
    <w:rsid w:val="0FE17A84"/>
    <w:rsid w:val="11913FD1"/>
    <w:rsid w:val="13682640"/>
    <w:rsid w:val="18795C77"/>
    <w:rsid w:val="1E196424"/>
    <w:rsid w:val="1E9879CB"/>
    <w:rsid w:val="1EB63E7D"/>
    <w:rsid w:val="1FB457DE"/>
    <w:rsid w:val="1FFB61FB"/>
    <w:rsid w:val="2019150E"/>
    <w:rsid w:val="27A95222"/>
    <w:rsid w:val="2936019D"/>
    <w:rsid w:val="2A795826"/>
    <w:rsid w:val="303B2CBA"/>
    <w:rsid w:val="31F43072"/>
    <w:rsid w:val="3507608E"/>
    <w:rsid w:val="35E12EDC"/>
    <w:rsid w:val="368C18C5"/>
    <w:rsid w:val="36B55801"/>
    <w:rsid w:val="38CD522B"/>
    <w:rsid w:val="38F02B7D"/>
    <w:rsid w:val="391B69C4"/>
    <w:rsid w:val="3AF40A7E"/>
    <w:rsid w:val="3F4B4613"/>
    <w:rsid w:val="3F4F1E6B"/>
    <w:rsid w:val="3F7A30AD"/>
    <w:rsid w:val="3FB7259B"/>
    <w:rsid w:val="409108B2"/>
    <w:rsid w:val="40BD29D8"/>
    <w:rsid w:val="41E730A3"/>
    <w:rsid w:val="451A1118"/>
    <w:rsid w:val="496A18B5"/>
    <w:rsid w:val="4B6363AD"/>
    <w:rsid w:val="4DB9563D"/>
    <w:rsid w:val="4E3049BE"/>
    <w:rsid w:val="5211719D"/>
    <w:rsid w:val="54A24DCF"/>
    <w:rsid w:val="564168CB"/>
    <w:rsid w:val="57A9046B"/>
    <w:rsid w:val="5A8B7435"/>
    <w:rsid w:val="5D145CE0"/>
    <w:rsid w:val="5FC87087"/>
    <w:rsid w:val="6488256E"/>
    <w:rsid w:val="67081308"/>
    <w:rsid w:val="67785BAB"/>
    <w:rsid w:val="6B4068D9"/>
    <w:rsid w:val="6BC5544E"/>
    <w:rsid w:val="6D0A41A1"/>
    <w:rsid w:val="743D76FB"/>
    <w:rsid w:val="76BD5220"/>
    <w:rsid w:val="7A1C7851"/>
    <w:rsid w:val="7CBC44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9"/>
    <w:unhideWhenUsed/>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8">
    <w:name w:val="annotation subject"/>
    <w:basedOn w:val="3"/>
    <w:next w:val="3"/>
    <w:link w:val="18"/>
    <w:unhideWhenUsed/>
    <w:qFormat/>
    <w:uiPriority w:val="99"/>
    <w:rPr>
      <w:b/>
      <w:bCs/>
    </w:rPr>
  </w:style>
  <w:style w:type="table" w:styleId="10">
    <w:name w:val="Table Grid"/>
    <w:basedOn w:val="9"/>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unhideWhenUsed/>
    <w:qFormat/>
    <w:uiPriority w:val="99"/>
    <w:rPr>
      <w:sz w:val="21"/>
      <w:szCs w:val="21"/>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paragraph" w:customStyle="1" w:styleId="15">
    <w:name w:val="列出段落1"/>
    <w:basedOn w:val="1"/>
    <w:qFormat/>
    <w:uiPriority w:val="34"/>
    <w:pPr>
      <w:ind w:firstLine="420" w:firstLineChars="200"/>
    </w:pPr>
  </w:style>
  <w:style w:type="character" w:customStyle="1" w:styleId="16">
    <w:name w:val="批注框文本 Char"/>
    <w:basedOn w:val="11"/>
    <w:link w:val="4"/>
    <w:semiHidden/>
    <w:qFormat/>
    <w:uiPriority w:val="99"/>
    <w:rPr>
      <w:sz w:val="18"/>
      <w:szCs w:val="18"/>
    </w:rPr>
  </w:style>
  <w:style w:type="character" w:customStyle="1" w:styleId="17">
    <w:name w:val="批注文字 Char"/>
    <w:basedOn w:val="11"/>
    <w:link w:val="3"/>
    <w:semiHidden/>
    <w:qFormat/>
    <w:uiPriority w:val="99"/>
  </w:style>
  <w:style w:type="character" w:customStyle="1" w:styleId="18">
    <w:name w:val="批注主题 Char"/>
    <w:basedOn w:val="17"/>
    <w:link w:val="8"/>
    <w:semiHidden/>
    <w:qFormat/>
    <w:uiPriority w:val="99"/>
    <w:rPr>
      <w:b/>
      <w:bCs/>
    </w:rPr>
  </w:style>
  <w:style w:type="character" w:customStyle="1" w:styleId="19">
    <w:name w:val="标题 2 Char"/>
    <w:basedOn w:val="11"/>
    <w:link w:val="2"/>
    <w:qFormat/>
    <w:uiPriority w:val="9"/>
    <w:rPr>
      <w:rFonts w:ascii="Arial" w:hAnsi="Arial" w:eastAsia="黑体"/>
      <w:b/>
      <w:kern w:val="2"/>
      <w:sz w:val="3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5362E-78F2-4637-BCCB-B935241B1F60}">
  <ds:schemaRefs/>
</ds:datastoreItem>
</file>

<file path=docProps/app.xml><?xml version="1.0" encoding="utf-8"?>
<Properties xmlns="http://schemas.openxmlformats.org/officeDocument/2006/extended-properties" xmlns:vt="http://schemas.openxmlformats.org/officeDocument/2006/docPropsVTypes">
  <Template>Normal</Template>
  <Company>信通通信</Company>
  <Pages>2</Pages>
  <Words>1701</Words>
  <Characters>1705</Characters>
  <Lines>12</Lines>
  <Paragraphs>3</Paragraphs>
  <TotalTime>0</TotalTime>
  <ScaleCrop>false</ScaleCrop>
  <LinksUpToDate>false</LinksUpToDate>
  <CharactersWithSpaces>1864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2021-07-09T01:10:00Z</dcterms:created>
  <dc:creator>xz</dc:creator>
  <cp:lastModifiedBy>郭曦泓</cp:lastModifiedBy>
  <cp:lastPrinted>2021-01-21T04:58:00Z</cp:lastPrinted>
  <dcterms:modified xsi:type="dcterms:W3CDTF">2026-03-10T02:03:59Z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62130FA8CC214631A48B42EE6B7306C7_13</vt:lpwstr>
  </property>
  <property fmtid="{D5CDD505-2E9C-101B-9397-08002B2CF9AE}" pid="4" name="KSOTemplateDocerSaveRecord">
    <vt:lpwstr>eyJoZGlkIjoiNDFjZDIzNzVlNTAxOGVjYjdlMDgzNWE1N2RkYmZmOTUiLCJ1c2VySWQiOiI2Mzc2OTUyNDkifQ==</vt:lpwstr>
  </property>
</Properties>
</file>