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B02E7">
      <w:pPr>
        <w:keepNext/>
        <w:keepLines/>
        <w:spacing w:before="240" w:after="120"/>
        <w:jc w:val="center"/>
        <w:outlineLvl w:val="0"/>
        <w:rPr>
          <w:rFonts w:hint="eastAsia" w:ascii="宋体" w:hAnsi="宋体" w:eastAsia="宋体" w:cs="宋体"/>
          <w:b/>
          <w:kern w:val="0"/>
          <w:szCs w:val="21"/>
          <w:lang w:eastAsia="zh-CN"/>
        </w:rPr>
      </w:pPr>
      <w:r>
        <w:rPr>
          <w:rFonts w:hint="eastAsia" w:ascii="宋体" w:hAnsi="宋体" w:eastAsia="宋体" w:cs="宋体"/>
          <w:b/>
          <w:kern w:val="0"/>
          <w:szCs w:val="21"/>
          <w:lang w:eastAsia="zh-CN"/>
        </w:rPr>
        <w:t>2024年中国电信股份有限公司泉州分公司应急电源车采购项目</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637ED46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lang w:eastAsia="zh-CN"/>
        </w:rPr>
        <w:t>2024年中国电信股份有限公司泉州分公司应急电源车采购项目</w:t>
      </w:r>
      <w:r>
        <w:rPr>
          <w:rFonts w:hint="eastAsia" w:ascii="宋体" w:hAnsi="宋体"/>
          <w:szCs w:val="21"/>
          <w:highlight w:val="none"/>
        </w:rPr>
        <w:t>，（招标编号：</w:t>
      </w:r>
      <w:r>
        <w:rPr>
          <w:rFonts w:hint="eastAsia" w:ascii="宋体" w:hAnsi="宋体" w:cs="宋体"/>
          <w:color w:val="000000" w:themeColor="text1"/>
          <w:highlight w:val="none"/>
          <w:lang w:eastAsia="zh-CN"/>
          <w14:textFill>
            <w14:solidFill>
              <w14:schemeClr w14:val="tx1"/>
            </w14:solidFill>
          </w14:textFill>
        </w:rPr>
        <w:t>FJZT-2024-11530</w:t>
      </w:r>
      <w:r>
        <w:rPr>
          <w:rFonts w:hint="eastAsia" w:ascii="宋体" w:hAnsi="宋体"/>
          <w:szCs w:val="21"/>
          <w:highlight w:val="none"/>
        </w:rPr>
        <w:t>），招标人为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，招标代理机构为</w:t>
      </w:r>
      <w:r>
        <w:rPr>
          <w:rFonts w:hint="eastAsia" w:ascii="宋体" w:hAnsi="宋体" w:cs="宋体"/>
          <w:color w:val="000000" w:themeColor="text1"/>
          <w:szCs w:val="21"/>
          <w:highlight w:val="none"/>
          <w:lang w:eastAsia="zh-CN"/>
          <w14:textFill>
            <w14:solidFill>
              <w14:schemeClr w14:val="tx1"/>
            </w14:solidFill>
          </w14:textFill>
        </w:rPr>
        <w:t>福建省中通通信物流有限公司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14:paraId="0A772D92">
      <w:pPr>
        <w:pStyle w:val="9"/>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1.项目概况与招标内容</w:t>
      </w:r>
    </w:p>
    <w:p w14:paraId="177E0586">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1.1项目概况</w:t>
      </w:r>
    </w:p>
    <w:p w14:paraId="20B258A9">
      <w:pPr>
        <w:adjustRightInd w:val="0"/>
        <w:snapToGrid w:val="0"/>
        <w:spacing w:line="360" w:lineRule="auto"/>
        <w:ind w:firstLine="420" w:firstLineChars="200"/>
        <w:rPr>
          <w:rFonts w:hint="eastAsia"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此为</w:t>
      </w:r>
      <w:r>
        <w:rPr>
          <w:rFonts w:hint="eastAsia" w:ascii="宋体" w:hAnsi="宋体" w:eastAsia="宋体"/>
          <w:szCs w:val="21"/>
          <w:highlight w:val="none"/>
          <w:lang w:eastAsia="zh-CN"/>
        </w:rPr>
        <w:t>2024年中国电信股份有限公司泉州分公司应急电源车采购项目，</w:t>
      </w:r>
      <w:r>
        <w:rPr>
          <w:rFonts w:hint="eastAsia" w:ascii="宋体" w:hAnsi="宋体"/>
          <w:spacing w:val="2"/>
          <w:szCs w:val="21"/>
          <w:highlight w:val="none"/>
        </w:rPr>
        <w:t>本项目为包干项目，</w:t>
      </w:r>
      <w:r>
        <w:rPr>
          <w:rFonts w:hint="eastAsia" w:ascii="宋体" w:hAnsi="宋体"/>
          <w:spacing w:val="2"/>
          <w:szCs w:val="21"/>
          <w:highlight w:val="none"/>
          <w:lang w:val="en-US" w:eastAsia="zh-CN"/>
        </w:rPr>
        <w:t>投标</w:t>
      </w:r>
      <w:r>
        <w:rPr>
          <w:rFonts w:hint="eastAsia" w:ascii="宋体" w:hAnsi="宋体"/>
          <w:spacing w:val="2"/>
          <w:szCs w:val="21"/>
          <w:highlight w:val="none"/>
        </w:rPr>
        <w:t>人报价应包含项目一切可预见及不可预见的费用</w:t>
      </w:r>
      <w:r>
        <w:rPr>
          <w:rFonts w:hint="eastAsia" w:ascii="宋体" w:hAnsi="宋体"/>
          <w:spacing w:val="2"/>
          <w:szCs w:val="21"/>
          <w:highlight w:val="none"/>
          <w:lang w:eastAsia="zh-CN"/>
        </w:rPr>
        <w:t>（</w:t>
      </w:r>
      <w:r>
        <w:rPr>
          <w:rFonts w:hint="eastAsia" w:ascii="宋体" w:hAnsi="宋体"/>
          <w:spacing w:val="2"/>
          <w:szCs w:val="21"/>
          <w:highlight w:val="none"/>
          <w:lang w:val="en-US" w:eastAsia="zh-CN"/>
        </w:rPr>
        <w:t>如</w:t>
      </w:r>
      <w:r>
        <w:rPr>
          <w:rFonts w:hint="eastAsia" w:ascii="宋体" w:hAnsi="宋体"/>
          <w:szCs w:val="21"/>
          <w:highlight w:val="none"/>
        </w:rPr>
        <w:t>包含车辆购置税（如有）、增值税等国家规定必须缴交的相关税目以及出厂检测、运杂费、安装、上牌等其他费用</w:t>
      </w:r>
      <w:r>
        <w:rPr>
          <w:rFonts w:hint="eastAsia" w:ascii="宋体" w:hAnsi="宋体"/>
          <w:spacing w:val="2"/>
          <w:szCs w:val="21"/>
          <w:highlight w:val="none"/>
          <w:lang w:eastAsia="zh-CN"/>
        </w:rPr>
        <w:t>）</w:t>
      </w:r>
      <w:r>
        <w:rPr>
          <w:rFonts w:hint="eastAsia" w:ascii="宋体" w:hAnsi="宋体" w:eastAsia="宋体"/>
          <w:szCs w:val="21"/>
          <w:highlight w:val="none"/>
        </w:rPr>
        <w:t>】。</w:t>
      </w:r>
    </w:p>
    <w:p w14:paraId="173BBA93">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1.2招标内容</w:t>
      </w:r>
    </w:p>
    <w:p w14:paraId="0C54B2DB">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本次招标要求具体如下：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186"/>
        <w:gridCol w:w="716"/>
        <w:gridCol w:w="806"/>
        <w:gridCol w:w="4069"/>
      </w:tblGrid>
      <w:tr w14:paraId="3440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435" w:type="pct"/>
            <w:shd w:val="clear" w:color="000000" w:fill="F2F2F2"/>
            <w:vAlign w:val="center"/>
          </w:tcPr>
          <w:p w14:paraId="2940F247">
            <w:pPr>
              <w:widowControl/>
              <w:spacing w:after="160" w:line="276" w:lineRule="auto"/>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1282" w:type="pct"/>
            <w:shd w:val="clear" w:color="000000" w:fill="F2F2F2"/>
            <w:vAlign w:val="center"/>
          </w:tcPr>
          <w:p w14:paraId="40236D25">
            <w:pPr>
              <w:widowControl/>
              <w:spacing w:after="160" w:line="276" w:lineRule="auto"/>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420" w:type="pct"/>
            <w:shd w:val="clear" w:color="000000" w:fill="F2F2F2"/>
            <w:vAlign w:val="center"/>
          </w:tcPr>
          <w:p w14:paraId="61AF080A">
            <w:pPr>
              <w:widowControl/>
              <w:spacing w:after="160" w:line="276" w:lineRule="auto"/>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单位</w:t>
            </w:r>
          </w:p>
        </w:tc>
        <w:tc>
          <w:tcPr>
            <w:tcW w:w="473" w:type="pct"/>
            <w:shd w:val="clear" w:color="000000" w:fill="F2F2F2"/>
            <w:vAlign w:val="center"/>
          </w:tcPr>
          <w:p w14:paraId="57312031">
            <w:pPr>
              <w:widowControl/>
              <w:spacing w:after="160" w:line="276" w:lineRule="auto"/>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数量</w:t>
            </w:r>
          </w:p>
        </w:tc>
        <w:tc>
          <w:tcPr>
            <w:tcW w:w="2387" w:type="pct"/>
            <w:shd w:val="clear" w:color="000000" w:fill="F2F2F2"/>
            <w:vAlign w:val="center"/>
          </w:tcPr>
          <w:p w14:paraId="22012B80">
            <w:pPr>
              <w:widowControl/>
              <w:spacing w:after="160" w:line="276" w:lineRule="auto"/>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备注</w:t>
            </w:r>
          </w:p>
        </w:tc>
      </w:tr>
      <w:tr w14:paraId="3267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5" w:type="pct"/>
            <w:shd w:val="clear" w:color="auto" w:fill="auto"/>
            <w:vAlign w:val="center"/>
          </w:tcPr>
          <w:p w14:paraId="6444986B">
            <w:pPr>
              <w:widowControl/>
              <w:spacing w:after="160" w:line="276" w:lineRule="auto"/>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1</w:t>
            </w:r>
          </w:p>
        </w:tc>
        <w:tc>
          <w:tcPr>
            <w:tcW w:w="1282" w:type="pct"/>
            <w:shd w:val="clear" w:color="auto" w:fill="auto"/>
            <w:vAlign w:val="center"/>
          </w:tcPr>
          <w:p w14:paraId="06A09331">
            <w:pPr>
              <w:widowControl/>
              <w:spacing w:after="160" w:line="276" w:lineRule="auto"/>
              <w:jc w:val="center"/>
              <w:rPr>
                <w:rFonts w:hint="default" w:eastAsia="宋体"/>
                <w:highlight w:val="none"/>
                <w:lang w:val="en-US" w:eastAsia="zh-CN"/>
              </w:rPr>
            </w:pPr>
            <w:r>
              <w:rPr>
                <w:rFonts w:hint="eastAsia" w:eastAsia="宋体"/>
                <w:highlight w:val="none"/>
                <w:lang w:val="en-US" w:eastAsia="zh-CN"/>
              </w:rPr>
              <w:t>50KW应急电源车</w:t>
            </w:r>
          </w:p>
        </w:tc>
        <w:tc>
          <w:tcPr>
            <w:tcW w:w="420" w:type="pct"/>
            <w:shd w:val="clear" w:color="auto" w:fill="auto"/>
            <w:vAlign w:val="center"/>
          </w:tcPr>
          <w:p w14:paraId="0C1B45CB">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辆</w:t>
            </w:r>
          </w:p>
        </w:tc>
        <w:tc>
          <w:tcPr>
            <w:tcW w:w="473" w:type="pct"/>
            <w:shd w:val="clear" w:color="auto" w:fill="auto"/>
            <w:vAlign w:val="center"/>
          </w:tcPr>
          <w:p w14:paraId="4220A028">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4</w:t>
            </w:r>
          </w:p>
        </w:tc>
        <w:tc>
          <w:tcPr>
            <w:tcW w:w="2387" w:type="pct"/>
            <w:vAlign w:val="center"/>
          </w:tcPr>
          <w:p w14:paraId="770C018B">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石狮分公司、德化分公司、泉港分公司、台商区分公司各1辆</w:t>
            </w:r>
          </w:p>
        </w:tc>
      </w:tr>
      <w:tr w14:paraId="7D26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5" w:type="pct"/>
            <w:shd w:val="clear" w:color="auto" w:fill="auto"/>
            <w:vAlign w:val="center"/>
          </w:tcPr>
          <w:p w14:paraId="1FFF0B0C">
            <w:pPr>
              <w:widowControl/>
              <w:spacing w:after="160" w:line="276" w:lineRule="auto"/>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2</w:t>
            </w:r>
          </w:p>
        </w:tc>
        <w:tc>
          <w:tcPr>
            <w:tcW w:w="1282" w:type="pct"/>
            <w:shd w:val="clear" w:color="auto" w:fill="auto"/>
            <w:vAlign w:val="center"/>
          </w:tcPr>
          <w:p w14:paraId="74969BFD">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100KW应急电源车</w:t>
            </w:r>
          </w:p>
        </w:tc>
        <w:tc>
          <w:tcPr>
            <w:tcW w:w="420" w:type="pct"/>
            <w:shd w:val="clear" w:color="auto" w:fill="auto"/>
            <w:vAlign w:val="center"/>
          </w:tcPr>
          <w:p w14:paraId="741E26CD">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辆</w:t>
            </w:r>
          </w:p>
        </w:tc>
        <w:tc>
          <w:tcPr>
            <w:tcW w:w="473" w:type="pct"/>
            <w:shd w:val="clear" w:color="auto" w:fill="auto"/>
            <w:vAlign w:val="center"/>
          </w:tcPr>
          <w:p w14:paraId="041053C5">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1</w:t>
            </w:r>
          </w:p>
        </w:tc>
        <w:tc>
          <w:tcPr>
            <w:tcW w:w="2387" w:type="pct"/>
            <w:vAlign w:val="center"/>
          </w:tcPr>
          <w:p w14:paraId="7F3161A3">
            <w:pPr>
              <w:widowControl/>
              <w:spacing w:after="160" w:line="276" w:lineRule="auto"/>
              <w:jc w:val="center"/>
              <w:rPr>
                <w:rFonts w:hint="default" w:eastAsia="宋体"/>
                <w:highlight w:val="none"/>
                <w:lang w:val="en-US" w:eastAsia="zh-CN"/>
              </w:rPr>
            </w:pPr>
            <w:r>
              <w:rPr>
                <w:rFonts w:hint="eastAsia" w:eastAsia="宋体"/>
                <w:highlight w:val="none"/>
                <w:lang w:val="en-US" w:eastAsia="zh-CN"/>
              </w:rPr>
              <w:t>泉州电信本部接入中心1辆</w:t>
            </w:r>
          </w:p>
        </w:tc>
      </w:tr>
      <w:tr w14:paraId="3BC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5" w:type="pct"/>
            <w:shd w:val="clear" w:color="auto" w:fill="auto"/>
            <w:vAlign w:val="center"/>
          </w:tcPr>
          <w:p w14:paraId="3045E21B">
            <w:pPr>
              <w:widowControl/>
              <w:spacing w:after="160" w:line="276" w:lineRule="auto"/>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3</w:t>
            </w:r>
          </w:p>
        </w:tc>
        <w:tc>
          <w:tcPr>
            <w:tcW w:w="1282" w:type="pct"/>
            <w:shd w:val="clear" w:color="auto" w:fill="auto"/>
            <w:vAlign w:val="center"/>
          </w:tcPr>
          <w:p w14:paraId="7F56A945">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200KW应急电源车</w:t>
            </w:r>
          </w:p>
        </w:tc>
        <w:tc>
          <w:tcPr>
            <w:tcW w:w="420" w:type="pct"/>
            <w:shd w:val="clear" w:color="auto" w:fill="auto"/>
            <w:vAlign w:val="center"/>
          </w:tcPr>
          <w:p w14:paraId="70FC1B35">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辆</w:t>
            </w:r>
          </w:p>
        </w:tc>
        <w:tc>
          <w:tcPr>
            <w:tcW w:w="473" w:type="pct"/>
            <w:shd w:val="clear" w:color="auto" w:fill="auto"/>
            <w:vAlign w:val="center"/>
          </w:tcPr>
          <w:p w14:paraId="5834F7C5">
            <w:pPr>
              <w:widowControl/>
              <w:spacing w:after="160" w:line="276" w:lineRule="auto"/>
              <w:jc w:val="center"/>
              <w:rPr>
                <w:rFonts w:hint="eastAsia" w:eastAsia="宋体"/>
                <w:highlight w:val="none"/>
                <w:lang w:val="en-US" w:eastAsia="zh-CN"/>
              </w:rPr>
            </w:pPr>
            <w:r>
              <w:rPr>
                <w:rFonts w:hint="eastAsia" w:eastAsia="宋体"/>
                <w:highlight w:val="none"/>
                <w:lang w:val="en-US" w:eastAsia="zh-CN"/>
              </w:rPr>
              <w:t>1</w:t>
            </w:r>
          </w:p>
        </w:tc>
        <w:tc>
          <w:tcPr>
            <w:tcW w:w="2387" w:type="pct"/>
            <w:vAlign w:val="center"/>
          </w:tcPr>
          <w:p w14:paraId="7BF5028E">
            <w:pPr>
              <w:widowControl/>
              <w:spacing w:after="160" w:line="276" w:lineRule="auto"/>
              <w:jc w:val="center"/>
              <w:rPr>
                <w:rFonts w:hint="default" w:eastAsia="宋体"/>
                <w:highlight w:val="none"/>
                <w:lang w:val="en-US" w:eastAsia="zh-CN"/>
              </w:rPr>
            </w:pPr>
            <w:r>
              <w:rPr>
                <w:rFonts w:hint="eastAsia" w:eastAsia="宋体"/>
                <w:highlight w:val="none"/>
                <w:lang w:val="en-US" w:eastAsia="zh-CN"/>
              </w:rPr>
              <w:t>晋江分公司1辆</w:t>
            </w:r>
          </w:p>
        </w:tc>
      </w:tr>
    </w:tbl>
    <w:p w14:paraId="1C0813C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本项目将按照最新的</w:t>
      </w:r>
      <w:r>
        <w:rPr>
          <w:rFonts w:hint="eastAsia" w:ascii="宋体" w:hAnsi="宋体" w:eastAsia="宋体" w:cs="宋体"/>
          <w:szCs w:val="21"/>
          <w:highlight w:val="none"/>
          <w:lang w:val="en-US" w:eastAsia="zh-CN" w:bidi="ar"/>
          <w14:ligatures w14:val="none"/>
        </w:rPr>
        <w:t xml:space="preserve"> </w:t>
      </w:r>
      <w:r>
        <w:rPr>
          <w:rFonts w:hint="eastAsia" w:ascii="宋体" w:hAnsi="宋体" w:eastAsia="宋体" w:cs="宋体"/>
          <w:szCs w:val="21"/>
          <w:highlight w:val="none"/>
          <w:lang w:bidi="ar"/>
          <w14:ligatures w14:val="none"/>
        </w:rPr>
        <w:t>《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24028D5E">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295</w:t>
      </w:r>
      <w:r>
        <w:rPr>
          <w:rFonts w:hint="eastAsia" w:ascii="宋体" w:hAnsi="宋体" w:eastAsia="宋体" w:cs="宋体"/>
          <w:szCs w:val="21"/>
          <w:highlight w:val="none"/>
          <w:lang w:bidi="ar"/>
          <w14:ligatures w14:val="none"/>
        </w:rPr>
        <w:t>】万元（不含税）；</w:t>
      </w:r>
    </w:p>
    <w:p w14:paraId="614B4BF0">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p>
    <w:p w14:paraId="148EBE63">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（3）</w:t>
      </w:r>
      <w:r>
        <w:rPr>
          <w:rFonts w:hint="eastAsia"/>
          <w:color w:val="000000" w:themeColor="text1"/>
          <w:highlight w:val="none"/>
          <w14:textFill>
            <w14:solidFill>
              <w14:schemeClr w14:val="tx1"/>
            </w14:solidFill>
          </w14:textFill>
        </w:rPr>
        <w:t>★</w:t>
      </w:r>
      <w:r>
        <w:rPr>
          <w:rFonts w:hint="eastAsia" w:ascii="宋体" w:hAnsi="宋体" w:eastAsia="宋体" w:cs="宋体"/>
          <w:szCs w:val="21"/>
          <w:highlight w:val="none"/>
          <w:lang w:val="en-US" w:eastAsia="zh-CN" w:bidi="ar"/>
          <w14:ligatures w14:val="none"/>
        </w:rPr>
        <w:t>免费</w:t>
      </w:r>
      <w:r>
        <w:rPr>
          <w:rFonts w:hint="eastAsia" w:ascii="宋体" w:hAnsi="宋体" w:eastAsia="宋体" w:cs="宋体"/>
          <w:szCs w:val="21"/>
          <w:highlight w:val="none"/>
          <w14:ligatures w14:val="none"/>
        </w:rPr>
        <w:t>保修期</w:t>
      </w:r>
      <w:r>
        <w:rPr>
          <w:rFonts w:hint="eastAsia" w:ascii="宋体" w:hAnsi="宋体" w:eastAsia="宋体" w:cs="宋体"/>
          <w:szCs w:val="21"/>
          <w:highlight w:val="none"/>
          <w:lang w:bidi="ar"/>
          <w14:ligatures w14:val="none"/>
        </w:rPr>
        <w:t xml:space="preserve">： </w:t>
      </w:r>
      <w:r>
        <w:rPr>
          <w:rFonts w:hint="eastAsia" w:ascii="宋体" w:hAnsi="宋体"/>
          <w:spacing w:val="2"/>
          <w:szCs w:val="21"/>
          <w:highlight w:val="none"/>
        </w:rPr>
        <w:t>自验收合格之日起2年</w:t>
      </w:r>
      <w:r>
        <w:rPr>
          <w:rFonts w:hint="eastAsia" w:ascii="宋体" w:hAnsi="宋体"/>
          <w:spacing w:val="2"/>
          <w:szCs w:val="21"/>
          <w:highlight w:val="none"/>
          <w:lang w:eastAsia="zh-CN"/>
        </w:rPr>
        <w:t>。</w:t>
      </w:r>
    </w:p>
    <w:p w14:paraId="05CD6141">
      <w:pPr>
        <w:adjustRightInd w:val="0"/>
        <w:snapToGrid w:val="0"/>
        <w:spacing w:line="360" w:lineRule="auto"/>
        <w:ind w:firstLine="428" w:firstLineChars="200"/>
        <w:rPr>
          <w:rFonts w:hint="eastAsia" w:ascii="宋体" w:hAnsi="宋体" w:eastAsia="宋体"/>
          <w:spacing w:val="2"/>
          <w:szCs w:val="21"/>
          <w:highlight w:val="none"/>
          <w:lang w:eastAsia="zh-CN"/>
        </w:rPr>
      </w:pPr>
      <w:r>
        <w:rPr>
          <w:rFonts w:hint="eastAsia" w:ascii="宋体" w:hAnsi="宋体" w:eastAsia="宋体"/>
          <w:spacing w:val="2"/>
          <w:szCs w:val="21"/>
          <w:highlight w:val="none"/>
        </w:rPr>
        <w:t>（4）</w:t>
      </w:r>
      <w:r>
        <w:rPr>
          <w:rFonts w:hint="eastAsia"/>
          <w:color w:val="000000" w:themeColor="text1"/>
          <w:highlight w:val="none"/>
          <w14:textFill>
            <w14:solidFill>
              <w14:schemeClr w14:val="tx1"/>
            </w14:solidFill>
          </w14:textFill>
        </w:rPr>
        <w:t>★</w:t>
      </w:r>
      <w:r>
        <w:rPr>
          <w:rFonts w:hint="eastAsia" w:ascii="宋体" w:hAnsi="宋体" w:eastAsia="宋体"/>
          <w:spacing w:val="2"/>
          <w:szCs w:val="21"/>
          <w:highlight w:val="none"/>
        </w:rPr>
        <w:t>到货期：</w:t>
      </w:r>
      <w:r>
        <w:rPr>
          <w:rFonts w:hint="eastAsia" w:ascii="宋体" w:hAnsi="宋体"/>
          <w:spacing w:val="2"/>
          <w:szCs w:val="21"/>
          <w:highlight w:val="none"/>
          <w:lang w:val="en-US" w:eastAsia="zh-CN"/>
        </w:rPr>
        <w:t>自</w:t>
      </w:r>
      <w:r>
        <w:rPr>
          <w:rFonts w:hint="eastAsia" w:ascii="宋体" w:hAnsi="宋体"/>
          <w:color w:val="000000"/>
          <w:spacing w:val="2"/>
          <w:szCs w:val="21"/>
          <w:highlight w:val="none"/>
        </w:rPr>
        <w:t>合同生效之日起90日内完成交付</w:t>
      </w:r>
      <w:r>
        <w:rPr>
          <w:rFonts w:hint="eastAsia" w:ascii="宋体" w:hAnsi="宋体"/>
          <w:color w:val="000000"/>
          <w:spacing w:val="2"/>
          <w:szCs w:val="21"/>
          <w:highlight w:val="none"/>
          <w:lang w:eastAsia="zh-CN"/>
        </w:rPr>
        <w:t>。</w:t>
      </w:r>
    </w:p>
    <w:p w14:paraId="1E05223C">
      <w:pPr>
        <w:adjustRightInd w:val="0"/>
        <w:snapToGrid w:val="0"/>
        <w:spacing w:line="360" w:lineRule="auto"/>
        <w:ind w:firstLine="420" w:firstLineChars="200"/>
        <w:rPr>
          <w:rFonts w:hint="default" w:ascii="宋体" w:hAnsi="宋体" w:eastAsia="宋体" w:cs="Times New Roman"/>
          <w:szCs w:val="21"/>
          <w:highlight w:val="none"/>
          <w:lang w:val="en-US" w:eastAsia="zh-CN"/>
          <w14:ligatures w14:val="none"/>
        </w:rPr>
      </w:pPr>
      <w:r>
        <w:rPr>
          <w:rFonts w:hint="eastAsia" w:ascii="宋体" w:hAnsi="宋体" w:eastAsia="宋体" w:cs="宋体"/>
          <w:szCs w:val="21"/>
          <w:highlight w:val="none"/>
          <w:lang w:bidi="ar"/>
          <w14:ligatures w14:val="none"/>
        </w:rPr>
        <w:t>（5）交货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招标人指定地点。</w:t>
      </w:r>
    </w:p>
    <w:p w14:paraId="7E4FE645">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1.3本项目不划分标包，中标人数量1个。</w:t>
      </w:r>
    </w:p>
    <w:p w14:paraId="0BD4F1CA">
      <w:pPr>
        <w:adjustRightInd w:val="0"/>
        <w:snapToGrid w:val="0"/>
        <w:spacing w:line="360" w:lineRule="auto"/>
        <w:ind w:firstLine="420" w:firstLineChars="200"/>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bidi="ar"/>
          <w14:ligatures w14:val="none"/>
        </w:rPr>
        <w:t>1.4本项目设置最高投标限价，最高投标限价为【</w:t>
      </w:r>
      <w:r>
        <w:rPr>
          <w:rFonts w:hint="eastAsia" w:ascii="宋体" w:hAnsi="宋体" w:eastAsia="宋体" w:cs="宋体"/>
          <w:szCs w:val="21"/>
          <w:highlight w:val="none"/>
          <w:lang w:val="en-US" w:eastAsia="zh-CN" w:bidi="ar"/>
          <w14:ligatures w14:val="none"/>
        </w:rPr>
        <w:t>295</w:t>
      </w:r>
      <w:r>
        <w:rPr>
          <w:rFonts w:hint="eastAsia" w:ascii="宋体" w:hAnsi="宋体" w:eastAsia="宋体" w:cs="宋体"/>
          <w:szCs w:val="21"/>
          <w:highlight w:val="none"/>
          <w:lang w:bidi="ar"/>
          <w14:ligatures w14:val="none"/>
        </w:rPr>
        <w:t>】万元（不含税），</w:t>
      </w:r>
      <w:r>
        <w:rPr>
          <w:rFonts w:hint="eastAsia" w:ascii="宋体" w:hAnsi="宋体" w:eastAsia="宋体" w:cs="宋体"/>
          <w:szCs w:val="21"/>
          <w:highlight w:val="none"/>
          <w14:ligatures w14:val="none"/>
        </w:rPr>
        <w:t>投标人投标报价高于最高投标限价的，其投标将被否决</w:t>
      </w:r>
      <w:r>
        <w:rPr>
          <w:rFonts w:hint="eastAsia" w:ascii="宋体" w:hAnsi="宋体" w:eastAsia="宋体" w:cs="宋体"/>
          <w:szCs w:val="21"/>
          <w:highlight w:val="none"/>
          <w:lang w:eastAsia="zh-CN"/>
          <w14:ligatures w14:val="none"/>
        </w:rPr>
        <w:t>。</w:t>
      </w:r>
    </w:p>
    <w:p w14:paraId="3C8460AE">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14:paraId="4681833E">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14:paraId="4FCCB9E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2.1.1投标人应为中华人民共和国境内法律上和财务上独立的法人或依法登记注册的其他组织，合法运作并独立于招标人和招标代理机构</w:t>
      </w:r>
      <w:r>
        <w:rPr>
          <w:rFonts w:hint="eastAsia" w:ascii="宋体" w:hAnsi="宋体"/>
          <w:szCs w:val="21"/>
          <w:highlight w:val="none"/>
          <w:lang w:eastAsia="zh-CN"/>
        </w:rPr>
        <w:t>。</w:t>
      </w:r>
      <w:r>
        <w:rPr>
          <w:rFonts w:hint="eastAsia" w:ascii="宋体" w:hAnsi="宋体" w:eastAsia="宋体" w:cs="Times New Roman"/>
          <w:szCs w:val="21"/>
          <w:highlight w:val="none"/>
          <w14:ligatures w14:val="none"/>
        </w:rPr>
        <w:t>【法人下属不具备法人资格的分支机构参与投标的，应提供所属法人针对本项目或覆盖本项目的经营事项的有效授权</w:t>
      </w:r>
      <w:r>
        <w:rPr>
          <w:rFonts w:hint="eastAsia" w:ascii="宋体" w:hAnsi="宋体" w:cs="Times New Roman"/>
          <w:szCs w:val="21"/>
          <w:highlight w:val="none"/>
          <w:lang w:eastAsia="zh-CN"/>
          <w14:ligatures w14:val="none"/>
        </w:rPr>
        <w:t>】</w:t>
      </w:r>
      <w:r>
        <w:rPr>
          <w:rFonts w:hint="eastAsia" w:ascii="宋体" w:hAnsi="宋体"/>
          <w:szCs w:val="21"/>
          <w:highlight w:val="none"/>
        </w:rPr>
        <w:t>。</w:t>
      </w:r>
    </w:p>
    <w:p w14:paraId="180EFD44">
      <w:pPr>
        <w:spacing w:line="360" w:lineRule="auto"/>
        <w:ind w:firstLine="424" w:firstLineChars="202"/>
        <w:rPr>
          <w:rFonts w:ascii="宋体" w:hAnsi="宋体" w:cs="Calibri"/>
          <w:spacing w:val="2"/>
          <w:szCs w:val="21"/>
          <w:highlight w:val="none"/>
        </w:rPr>
      </w:pP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r>
        <w:rPr>
          <w:rFonts w:hint="eastAsia" w:ascii="宋体" w:hAnsi="宋体" w:cs="Calibri"/>
          <w:spacing w:val="2"/>
          <w:szCs w:val="21"/>
          <w:highlight w:val="none"/>
        </w:rPr>
        <w:t>。</w:t>
      </w:r>
    </w:p>
    <w:p w14:paraId="693D20F8">
      <w:pPr>
        <w:spacing w:line="360" w:lineRule="auto"/>
        <w:ind w:firstLine="432" w:firstLineChars="202"/>
        <w:rPr>
          <w:rFonts w:ascii="宋体" w:hAnsi="宋体" w:cs="Calibri"/>
          <w:spacing w:val="2"/>
          <w:szCs w:val="21"/>
          <w:highlight w:val="none"/>
        </w:rPr>
      </w:pPr>
      <w:r>
        <w:rPr>
          <w:rFonts w:ascii="宋体" w:hAnsi="宋体" w:cs="Calibri"/>
          <w:spacing w:val="2"/>
          <w:szCs w:val="21"/>
          <w:highlight w:val="none"/>
        </w:rPr>
        <w:t>2.1</w:t>
      </w:r>
      <w:r>
        <w:rPr>
          <w:rFonts w:hint="eastAsia" w:ascii="宋体" w:hAnsi="宋体" w:cs="Calibri"/>
          <w:spacing w:val="2"/>
          <w:szCs w:val="21"/>
          <w:highlight w:val="none"/>
        </w:rPr>
        <w:t>.3本次招标不接受联合体投标。</w:t>
      </w:r>
    </w:p>
    <w:p w14:paraId="66EF8E73">
      <w:pPr>
        <w:pStyle w:val="3"/>
        <w:ind w:firstLine="420" w:firstLineChars="20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2.1.4 本次招标接受代理商投标。代理商投标的，应满足下列要求：</w:t>
      </w:r>
    </w:p>
    <w:p w14:paraId="4BBA675B">
      <w:pPr>
        <w:pStyle w:val="3"/>
        <w:ind w:firstLine="420" w:firstLineChars="20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（1）本项目仅允许代理唯一制造商（改装厂商）投标，且该制造商（改装厂商）不得再自行投标或再委托其它投标人投标；</w:t>
      </w:r>
    </w:p>
    <w:p w14:paraId="602BAD26">
      <w:pPr>
        <w:spacing w:after="160" w:line="360" w:lineRule="auto"/>
        <w:ind w:firstLine="424" w:firstLineChars="20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（2）代理商投标应承诺开具应急电源车整车销售的发票。</w:t>
      </w:r>
    </w:p>
    <w:p w14:paraId="0DCCBA66">
      <w:pPr>
        <w:spacing w:after="160" w:line="360" w:lineRule="auto"/>
        <w:ind w:firstLine="424" w:firstLineChars="20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2.1.5投标人应承诺完成车辆改装后上工业和信息化部备案登记和在福建省泉州上牌照，并提供完成的任意型号电源车在道路机动车辆生产企业及产品信息查询系统（https://app.miit-eidc.org.cn/miitxxgk/gonggao_xxgk/index.html）的截图记录；（如代理商投标，应提供改装厂商其制造商任意型号电源车在道路机动车辆生产企业及产品信息查询系统（https://app.miit-eidc.org.cn/miitxxgk/gonggao_xxgk/index.html）的截图记录）；</w:t>
      </w:r>
    </w:p>
    <w:p w14:paraId="2301D74F">
      <w:pPr>
        <w:spacing w:after="160" w:line="360" w:lineRule="auto"/>
        <w:ind w:firstLine="424" w:firstLineChars="20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2.1.6投标人应承诺提供的应急电源车应具有国家强制性产品认证证书（3C认证）；</w:t>
      </w:r>
    </w:p>
    <w:p w14:paraId="75008BE3">
      <w:pPr>
        <w:spacing w:line="360" w:lineRule="auto"/>
        <w:ind w:firstLine="420" w:firstLineChars="20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2.1.7投标产品所涉知识产权应保证不存在权利瑕疵，不侵害第三方专利权、商标权、著作权或其他任何形式的合法权益，并提供《知识产权不侵权承诺函》。</w:t>
      </w:r>
    </w:p>
    <w:p w14:paraId="5E63E037">
      <w:pPr>
        <w:spacing w:after="160" w:line="360" w:lineRule="auto"/>
        <w:ind w:firstLine="426" w:firstLineChars="202"/>
        <w:rPr>
          <w:rFonts w:ascii="宋体" w:hAnsi="宋体"/>
          <w:b/>
          <w:szCs w:val="21"/>
          <w:highlight w:val="none"/>
        </w:rPr>
      </w:pPr>
      <w:r>
        <w:rPr>
          <w:rFonts w:hint="eastAsia" w:ascii="宋体" w:hAnsi="宋体"/>
          <w:b/>
          <w:szCs w:val="21"/>
          <w:highlight w:val="none"/>
        </w:rPr>
        <w:t>2.2投标人不得存在下列情形之一</w:t>
      </w:r>
    </w:p>
    <w:p w14:paraId="0A4619B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14:paraId="4605A0E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（2）被依法暂停或取消投标资格的；</w:t>
      </w:r>
    </w:p>
    <w:p w14:paraId="2B9C056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4F155AD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070B4D4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（5）在最近三年内（自2021年起，月日以投标截止时间的月日为准）被相关行业主管部门或司法机关认定有骗取中标、严重违约、重大工程质量或者安全问题的；</w:t>
      </w:r>
    </w:p>
    <w:p w14:paraId="6A71C30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（6）在最近五年内（自2019年起，月日以投标截止时间的月日为准）被判处单位行贿罪，且行贿行为与采购活动相关的（以“中国裁判文书网”的生效判决为准）；</w:t>
      </w:r>
    </w:p>
    <w:p w14:paraId="13E350F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（7）在最近五年内（自2019年起，月日以投标截止时间的月日为准）被判处合同诈骗罪的（以“中国裁判文书网”的生效判决为准）；</w:t>
      </w:r>
    </w:p>
    <w:p w14:paraId="2DB3ABF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4FC8CE5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14:paraId="03B6E0D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AC10CD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（11）为本招标项目的代建人；</w:t>
      </w:r>
    </w:p>
    <w:p w14:paraId="1C36C81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（12）为本招标项目的招标代理机构；</w:t>
      </w:r>
    </w:p>
    <w:p w14:paraId="2B9EF99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14:paraId="1A6138B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14:paraId="4A688E9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2A4E944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14:paraId="745623E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（17）法律法规、招标文件限定的其他情形。</w:t>
      </w:r>
    </w:p>
    <w:p w14:paraId="278ECBE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117FB2D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5F38DAF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投标人是代理商的，本条所指的投标人也包括其所代理的制造商。</w:t>
      </w:r>
    </w:p>
    <w:p w14:paraId="0D990C30">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14:paraId="5916803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24F9B517">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14:paraId="5FF11CFE">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4.1招标文件获取时间:【</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28</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11</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04</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】（北京时间，下同）</w:t>
      </w:r>
      <w:r>
        <w:rPr>
          <w:rFonts w:hint="eastAsia" w:ascii="宋体" w:hAnsi="宋体"/>
          <w:szCs w:val="21"/>
          <w:highlight w:val="none"/>
        </w:rPr>
        <w:t>。</w:t>
      </w:r>
    </w:p>
    <w:p w14:paraId="62294D9B">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14:paraId="340EEBCB">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4.2.1登录“【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后，通过“招投标-采购文件领取”模块或通过“电子采购入口”跳转中国电信电子采购系统，进入本项目进行招标文件登记申领</w:t>
      </w:r>
      <w:r>
        <w:rPr>
          <w:rFonts w:hint="eastAsia" w:asciiTheme="minorEastAsia" w:hAnsiTheme="minorEastAsia" w:eastAsiaTheme="minorEastAsia"/>
          <w:highlight w:val="none"/>
        </w:rPr>
        <w:t>。未在系统注册的投标人须先进行注册，注册方法详见本公告“7投标人注册”。</w:t>
      </w:r>
    </w:p>
    <w:p w14:paraId="228D87AF">
      <w:pPr>
        <w:wordWrap w:val="0"/>
        <w:adjustRightInd w:val="0"/>
        <w:snapToGrid w:val="0"/>
        <w:spacing w:line="360" w:lineRule="auto"/>
        <w:ind w:firstLine="422" w:firstLineChars="200"/>
        <w:rPr>
          <w:rFonts w:ascii="宋体" w:hAnsi="宋体"/>
          <w:highlight w:val="none"/>
        </w:rPr>
      </w:pPr>
      <w:r>
        <w:rPr>
          <w:rFonts w:hint="eastAsia" w:ascii="宋体" w:hAnsi="宋体" w:cs="宋体"/>
          <w:b/>
          <w:bCs/>
          <w:kern w:val="0"/>
          <w:szCs w:val="21"/>
          <w:highlight w:val="none"/>
        </w:rPr>
        <w:t>注意：招标文件以“中国电信电子采购系统”登记申领下载的为准，如无法登记申领的，请及时与招标代理机构的项目联系人联系。</w:t>
      </w:r>
    </w:p>
    <w:p w14:paraId="29B865AC">
      <w:pPr>
        <w:wordWrap w:val="0"/>
        <w:adjustRightInd w:val="0"/>
        <w:snapToGrid w:val="0"/>
        <w:spacing w:line="360" w:lineRule="auto"/>
        <w:ind w:firstLine="420" w:firstLineChars="200"/>
        <w:rPr>
          <w:color w:val="0000FF"/>
          <w:szCs w:val="21"/>
          <w:highlight w:val="none"/>
        </w:rPr>
      </w:pPr>
      <w:r>
        <w:rPr>
          <w:rFonts w:hint="eastAsia" w:ascii="宋体" w:hAnsi="宋体"/>
          <w:szCs w:val="21"/>
          <w:highlight w:val="none"/>
        </w:rPr>
        <w:t>4.2.2招标文件费用：</w:t>
      </w:r>
      <w:r>
        <w:rPr>
          <w:rFonts w:hint="eastAsia"/>
          <w:highlight w:val="none"/>
        </w:rPr>
        <w:t>每套售价【0】元人民币，售后不退。</w:t>
      </w:r>
    </w:p>
    <w:p w14:paraId="137A88D0">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14:paraId="40476973">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rPr>
        <w:t>2024年</w:t>
      </w:r>
      <w:r>
        <w:rPr>
          <w:rFonts w:hint="eastAsia" w:ascii="宋体" w:hAnsi="宋体"/>
          <w:color w:val="FF0000"/>
          <w:szCs w:val="21"/>
          <w:highlight w:val="none"/>
          <w:lang w:val="en-US" w:eastAsia="zh-CN"/>
        </w:rPr>
        <w:t>11</w:t>
      </w:r>
      <w:r>
        <w:rPr>
          <w:rFonts w:hint="eastAsia" w:ascii="宋体" w:hAnsi="宋体"/>
          <w:color w:val="FF0000"/>
          <w:szCs w:val="21"/>
          <w:highlight w:val="none"/>
        </w:rPr>
        <w:t>月</w:t>
      </w:r>
      <w:r>
        <w:rPr>
          <w:rFonts w:hint="eastAsia" w:ascii="宋体" w:hAnsi="宋体"/>
          <w:color w:val="FF0000"/>
          <w:szCs w:val="21"/>
          <w:highlight w:val="none"/>
          <w:lang w:val="en-US" w:eastAsia="zh-CN"/>
        </w:rPr>
        <w:t>19</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Theme="minorEastAsia" w:hAnsiTheme="minorEastAsia" w:eastAsiaTheme="minorEastAsia"/>
          <w:color w:val="0000FF"/>
          <w:szCs w:val="21"/>
          <w:highlight w:val="none"/>
        </w:rPr>
        <w:t>。</w:t>
      </w:r>
    </w:p>
    <w:p w14:paraId="0685CCE5">
      <w:pPr>
        <w:wordWrap w:val="0"/>
        <w:adjustRightInd w:val="0"/>
        <w:snapToGrid w:val="0"/>
        <w:spacing w:line="360" w:lineRule="auto"/>
        <w:ind w:firstLine="420" w:firstLineChars="200"/>
        <w:rPr>
          <w:rFonts w:ascii="宋体" w:hAnsi="宋体"/>
          <w:highlight w:val="none"/>
        </w:rPr>
      </w:pPr>
      <w:r>
        <w:rPr>
          <w:rFonts w:hint="eastAsia" w:ascii="宋体" w:hAnsi="宋体"/>
          <w:highlight w:val="none"/>
        </w:rPr>
        <w:t>5.2电子投标文件的递</w:t>
      </w:r>
      <w:r>
        <w:rPr>
          <w:rFonts w:hint="eastAsia"/>
          <w:highlight w:val="none"/>
        </w:rPr>
        <w:t>交：【登录</w:t>
      </w:r>
      <w:r>
        <w:rPr>
          <w:highlight w:val="none"/>
        </w:rPr>
        <w:t>中国电信阳光采购网</w:t>
      </w:r>
      <w:r>
        <w:rPr>
          <w:rFonts w:hint="eastAsia"/>
          <w:highlight w:val="none"/>
        </w:rPr>
        <w:t>（</w:t>
      </w:r>
      <w:r>
        <w:rPr>
          <w:rFonts w:hint="eastAsia" w:asciiTheme="minorEastAsia" w:hAnsiTheme="minorEastAsia" w:eastAsiaTheme="minorEastAsia"/>
          <w:szCs w:val="21"/>
          <w:highlight w:val="none"/>
          <w:u w:val="single"/>
        </w:rPr>
        <w:t>https://caigou.chinatelecom.com.cn</w:t>
      </w:r>
      <w:r>
        <w:rPr>
          <w:rFonts w:hint="eastAsia"/>
          <w:highlight w:val="none"/>
        </w:rPr>
        <w:t>）</w:t>
      </w:r>
      <w:r>
        <w:rPr>
          <w:rFonts w:hint="eastAsia" w:asciiTheme="minorEastAsia" w:hAnsiTheme="minorEastAsia" w:eastAsiaTheme="minorEastAsia"/>
          <w:szCs w:val="21"/>
          <w:highlight w:val="none"/>
          <w:u w:val="single"/>
        </w:rPr>
        <w:t>】</w:t>
      </w:r>
      <w:r>
        <w:rPr>
          <w:rFonts w:hint="eastAsia"/>
          <w:highlight w:val="none"/>
        </w:rPr>
        <w:t>后，通过“招投标-我的项目”模块或通过“电子采购入口”跳转中国电信电子采购系统，选择本项目进行投标文件递交</w:t>
      </w:r>
      <w:r>
        <w:rPr>
          <w:rFonts w:hint="eastAsia" w:asciiTheme="minorEastAsia" w:hAnsiTheme="minorEastAsia" w:eastAsiaTheme="minorEastAsia"/>
          <w:highlight w:val="none"/>
        </w:rPr>
        <w:t>，投标人应在</w:t>
      </w:r>
      <w:r>
        <w:rPr>
          <w:rFonts w:hint="eastAsia" w:asciiTheme="minorEastAsia" w:hAnsiTheme="minorEastAsia" w:eastAsiaTheme="minorEastAsia"/>
          <w:szCs w:val="21"/>
          <w:highlight w:val="none"/>
        </w:rPr>
        <w:t>投标文件递交截止时间之前通过电子采购系统</w:t>
      </w:r>
      <w:r>
        <w:rPr>
          <w:rFonts w:hint="eastAsia" w:asciiTheme="minorEastAsia" w:hAnsiTheme="minorEastAsia" w:eastAsiaTheme="minorEastAsia"/>
          <w:highlight w:val="none"/>
        </w:rPr>
        <w:t>完成加密电子投标文件的上传。投标人未在</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进行招标文件申领登记或电子投标文件未按照要求加密的，将无法通过</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提交电子投标文件</w:t>
      </w:r>
      <w:r>
        <w:rPr>
          <w:rFonts w:hint="eastAsia" w:asciiTheme="minorEastAsia" w:hAnsiTheme="minorEastAsia" w:eastAsiaTheme="minorEastAsia"/>
          <w:szCs w:val="21"/>
          <w:highlight w:val="none"/>
        </w:rPr>
        <w:t>】</w:t>
      </w:r>
      <w:r>
        <w:rPr>
          <w:rFonts w:hint="eastAsia"/>
          <w:highlight w:val="none"/>
        </w:rPr>
        <w:t>。</w:t>
      </w:r>
    </w:p>
    <w:p w14:paraId="108366C9">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5.3本项目将于投标文件递交截止同一时间</w:t>
      </w:r>
      <w:r>
        <w:rPr>
          <w:rFonts w:hint="eastAsia" w:asciiTheme="minorEastAsia" w:hAnsiTheme="minorEastAsia" w:eastAsiaTheme="minorEastAsia"/>
          <w:szCs w:val="21"/>
          <w:highlight w:val="none"/>
        </w:rPr>
        <w:t>通过中国电信电子采购系统</w:t>
      </w:r>
      <w:r>
        <w:rPr>
          <w:rFonts w:hint="eastAsia" w:ascii="宋体" w:hAnsi="宋体"/>
          <w:szCs w:val="21"/>
          <w:highlight w:val="none"/>
        </w:rPr>
        <w:t>开标，</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邀请投标人的法定代表人</w:t>
      </w:r>
      <w:r>
        <w:rPr>
          <w:rFonts w:hint="eastAsia" w:asciiTheme="minorEastAsia" w:hAnsiTheme="minorEastAsia" w:eastAsiaTheme="minorEastAsia"/>
          <w:szCs w:val="21"/>
          <w:highlight w:val="none"/>
        </w:rPr>
        <w:t>/负责人</w:t>
      </w:r>
      <w:r>
        <w:rPr>
          <w:rFonts w:hint="eastAsia" w:ascii="宋体" w:hAnsi="宋体"/>
          <w:szCs w:val="21"/>
          <w:highlight w:val="none"/>
        </w:rPr>
        <w:t>或者其委托代理人准时参加。</w:t>
      </w:r>
    </w:p>
    <w:p w14:paraId="2F557B8E">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14:paraId="7B6531F3">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5E2045A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3ACBA0AA">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14:paraId="5F53A310">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14:paraId="55BF996D">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未注册过的潜在投标人，</w:t>
      </w:r>
      <w:r>
        <w:rPr>
          <w:rFonts w:hint="eastAsia" w:ascii="宋体" w:hAnsi="宋体"/>
          <w:highlight w:val="none"/>
        </w:rPr>
        <w:t>须</w:t>
      </w:r>
      <w:r>
        <w:rPr>
          <w:rFonts w:hint="eastAsia" w:asciiTheme="minorEastAsia" w:hAnsiTheme="minorEastAsia" w:eastAsiaTheme="minorEastAsia"/>
          <w:highlight w:val="none"/>
        </w:rPr>
        <w:t>通过</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完成注册后，方可申领本项目招标文件。</w:t>
      </w:r>
    </w:p>
    <w:p w14:paraId="21BB7EDA">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highlight w:val="none"/>
        </w:rPr>
        <w:t>7.2 CA证书办理</w:t>
      </w:r>
    </w:p>
    <w:p w14:paraId="22F7E29F">
      <w:pPr>
        <w:wordWrap w:val="0"/>
        <w:adjustRightInd w:val="0"/>
        <w:snapToGrid w:val="0"/>
        <w:spacing w:line="360" w:lineRule="auto"/>
        <w:ind w:firstLine="428" w:firstLineChars="200"/>
        <w:rPr>
          <w:rFonts w:ascii="宋体" w:hAnsi="宋体"/>
          <w:szCs w:val="21"/>
          <w:highlight w:val="none"/>
        </w:rPr>
      </w:pPr>
      <w:r>
        <w:rPr>
          <w:rFonts w:hint="eastAsia" w:asciiTheme="minorEastAsia" w:hAnsiTheme="minorEastAsia" w:eastAsiaTheme="minorEastAsia"/>
          <w:spacing w:val="2"/>
          <w:szCs w:val="21"/>
          <w:highlight w:val="none"/>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r>
        <w:rPr>
          <w:rFonts w:hint="eastAsia" w:asciiTheme="minorEastAsia" w:hAnsiTheme="minorEastAsia" w:eastAsiaTheme="minorEastAsia"/>
          <w:spacing w:val="2"/>
          <w:szCs w:val="21"/>
          <w:highlight w:val="none"/>
        </w:rPr>
        <w:t>】</w:t>
      </w:r>
    </w:p>
    <w:p w14:paraId="24796DCE">
      <w:pPr>
        <w:wordWrap w:val="0"/>
        <w:adjustRightInd w:val="0"/>
        <w:snapToGrid w:val="0"/>
        <w:spacing w:line="360" w:lineRule="auto"/>
        <w:ind w:firstLine="420" w:firstLineChars="200"/>
        <w:rPr>
          <w:rFonts w:ascii="宋体" w:hAnsi="宋体"/>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2E9AACA0">
      <w:pPr>
        <w:pStyle w:val="15"/>
        <w:wordWrap w:val="0"/>
        <w:adjustRightInd w:val="0"/>
        <w:snapToGrid w:val="0"/>
        <w:spacing w:line="360" w:lineRule="auto"/>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629CE0E3">
      <w:pPr>
        <w:pStyle w:val="15"/>
        <w:wordWrap w:val="0"/>
        <w:adjustRightInd w:val="0"/>
        <w:snapToGrid w:val="0"/>
        <w:spacing w:line="360" w:lineRule="auto"/>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73593933">
      <w:pPr>
        <w:pStyle w:val="15"/>
        <w:wordWrap w:val="0"/>
        <w:adjustRightInd w:val="0"/>
        <w:snapToGrid w:val="0"/>
        <w:spacing w:line="360" w:lineRule="auto"/>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23BB3F78">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14:paraId="525AF69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本招标公告同时</w:t>
      </w:r>
      <w:r>
        <w:rPr>
          <w:rFonts w:hint="eastAsia" w:ascii="宋体" w:hAnsi="宋体"/>
          <w:highlight w:val="none"/>
        </w:rPr>
        <w:t>且仅在中国招标投标公共服务平台（http://www.cebpubservice.com/）、通信工程建设项目招标投标管理信息平台（</w:t>
      </w:r>
      <w:r>
        <w:rPr>
          <w:rFonts w:ascii="宋体" w:hAnsi="宋体"/>
          <w:highlight w:val="none"/>
        </w:rPr>
        <w:t>https://txzbqy.miit.gov.cn/</w:t>
      </w:r>
      <w:r>
        <w:rPr>
          <w:rFonts w:hint="eastAsia" w:ascii="宋体" w:hAnsi="宋体"/>
          <w:highlight w:val="none"/>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上发布，其他媒介转载无效</w:t>
      </w:r>
      <w:r>
        <w:rPr>
          <w:rFonts w:hint="eastAsia" w:ascii="宋体" w:hAnsi="宋体"/>
          <w:szCs w:val="21"/>
          <w:highlight w:val="none"/>
        </w:rPr>
        <w:t>。</w:t>
      </w:r>
    </w:p>
    <w:p w14:paraId="628FDDA8">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14:paraId="607C3F8A">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3C59095C">
      <w:pPr>
        <w:spacing w:line="360" w:lineRule="auto"/>
        <w:rPr>
          <w:rFonts w:hint="eastAsia" w:ascii="宋体" w:hAnsi="宋体" w:eastAsia="宋体"/>
          <w:highlight w:val="none"/>
          <w:lang w:eastAsia="zh-CN"/>
        </w:rPr>
      </w:pPr>
      <w:r>
        <w:rPr>
          <w:rFonts w:hint="eastAsia" w:ascii="宋体" w:hAnsi="宋体"/>
          <w:highlight w:val="none"/>
        </w:rPr>
        <w:t>招 标 人：</w:t>
      </w:r>
      <w:r>
        <w:rPr>
          <w:rFonts w:hint="eastAsia" w:ascii="宋体" w:hAnsi="宋体" w:cs="宋体"/>
          <w:color w:val="000000" w:themeColor="text1"/>
          <w:highlight w:val="none"/>
          <w:lang w:eastAsia="zh-CN"/>
          <w14:textFill>
            <w14:solidFill>
              <w14:schemeClr w14:val="tx1"/>
            </w14:solidFill>
          </w14:textFill>
        </w:rPr>
        <w:t>中国电信股份有限公司泉州分公司</w:t>
      </w:r>
    </w:p>
    <w:p w14:paraId="4BE968A4">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themeColor="text1"/>
          <w:highlight w:val="none"/>
          <w14:textFill>
            <w14:solidFill>
              <w14:schemeClr w14:val="tx1"/>
            </w14:solidFill>
          </w14:textFill>
        </w:rPr>
        <w:t>【</w:t>
      </w:r>
      <w:r>
        <w:rPr>
          <w:rFonts w:hint="eastAsia" w:ascii="宋体" w:hAnsi="宋体"/>
          <w:highlight w:val="none"/>
        </w:rPr>
        <w:t>福建省泉州市丰泽区刺桐南路西侧电信大楼</w:t>
      </w:r>
      <w:r>
        <w:rPr>
          <w:rFonts w:hint="eastAsia" w:ascii="宋体" w:hAnsi="宋体" w:cs="宋体"/>
          <w:color w:val="000000" w:themeColor="text1"/>
          <w:highlight w:val="none"/>
          <w14:textFill>
            <w14:solidFill>
              <w14:schemeClr w14:val="tx1"/>
            </w14:solidFill>
          </w14:textFill>
        </w:rPr>
        <w:t>】</w:t>
      </w:r>
    </w:p>
    <w:p w14:paraId="408B637D">
      <w:pPr>
        <w:spacing w:line="360" w:lineRule="auto"/>
        <w:rPr>
          <w:rFonts w:ascii="宋体" w:hAnsi="宋体"/>
          <w:highlight w:val="none"/>
        </w:rPr>
      </w:pPr>
      <w:r>
        <w:rPr>
          <w:rFonts w:hint="eastAsia" w:ascii="宋体" w:hAnsi="宋体"/>
          <w:highlight w:val="none"/>
        </w:rPr>
        <w:t>邮    编：</w:t>
      </w:r>
      <w:r>
        <w:rPr>
          <w:rFonts w:hint="eastAsia" w:ascii="宋体" w:hAnsi="宋体" w:cs="宋体"/>
          <w:color w:val="000000" w:themeColor="text1"/>
          <w:highlight w:val="none"/>
          <w14:textFill>
            <w14:solidFill>
              <w14:schemeClr w14:val="tx1"/>
            </w14:solidFill>
          </w14:textFill>
        </w:rPr>
        <w:t>【</w:t>
      </w:r>
      <w:r>
        <w:rPr>
          <w:rFonts w:hint="eastAsia" w:ascii="宋体" w:hAnsi="宋体"/>
          <w:highlight w:val="none"/>
        </w:rPr>
        <w:t>362000</w:t>
      </w:r>
      <w:r>
        <w:rPr>
          <w:rFonts w:hint="eastAsia" w:ascii="宋体" w:hAnsi="宋体" w:cs="宋体"/>
          <w:color w:val="000000" w:themeColor="text1"/>
          <w:highlight w:val="none"/>
          <w14:textFill>
            <w14:solidFill>
              <w14:schemeClr w14:val="tx1"/>
            </w14:solidFill>
          </w14:textFill>
        </w:rPr>
        <w:t>】</w:t>
      </w:r>
    </w:p>
    <w:p w14:paraId="5E3AC325">
      <w:pPr>
        <w:spacing w:line="360" w:lineRule="auto"/>
        <w:rPr>
          <w:rFonts w:ascii="宋体" w:hAnsi="宋体"/>
          <w:highlight w:val="none"/>
        </w:rPr>
      </w:pPr>
      <w:r>
        <w:rPr>
          <w:rFonts w:hint="eastAsia" w:ascii="宋体" w:hAnsi="宋体"/>
          <w:highlight w:val="none"/>
        </w:rPr>
        <w:t>联 系 人：</w:t>
      </w:r>
      <w:r>
        <w:rPr>
          <w:rFonts w:hint="eastAsia" w:ascii="宋体" w:hAnsi="宋体" w:cs="宋体"/>
          <w:color w:val="000000" w:themeColor="text1"/>
          <w:highlight w:val="none"/>
          <w14:textFill>
            <w14:solidFill>
              <w14:schemeClr w14:val="tx1"/>
            </w14:solidFill>
          </w14:textFill>
        </w:rPr>
        <w:t>【</w:t>
      </w:r>
      <w:r>
        <w:rPr>
          <w:rFonts w:hint="eastAsia" w:ascii="宋体" w:hAnsi="宋体"/>
          <w:highlight w:val="none"/>
        </w:rPr>
        <w:t>池先生</w:t>
      </w:r>
      <w:r>
        <w:rPr>
          <w:rFonts w:hint="eastAsia" w:ascii="宋体" w:hAnsi="宋体" w:cs="宋体"/>
          <w:color w:val="000000" w:themeColor="text1"/>
          <w:highlight w:val="none"/>
          <w14:textFill>
            <w14:solidFill>
              <w14:schemeClr w14:val="tx1"/>
            </w14:solidFill>
          </w14:textFill>
        </w:rPr>
        <w:t>】</w:t>
      </w:r>
    </w:p>
    <w:p w14:paraId="769355A2">
      <w:pPr>
        <w:spacing w:line="360" w:lineRule="auto"/>
        <w:rPr>
          <w:rFonts w:ascii="宋体" w:hAnsi="宋体"/>
          <w:highlight w:val="none"/>
          <w:u w:val="single"/>
        </w:rPr>
      </w:pPr>
      <w:r>
        <w:rPr>
          <w:rFonts w:hint="eastAsia" w:ascii="宋体" w:hAnsi="宋体"/>
          <w:highlight w:val="none"/>
        </w:rPr>
        <w:t>电    话：</w:t>
      </w:r>
      <w:r>
        <w:rPr>
          <w:rFonts w:hint="eastAsia" w:ascii="宋体" w:hAnsi="宋体" w:cs="宋体"/>
          <w:color w:val="000000" w:themeColor="text1"/>
          <w:highlight w:val="none"/>
          <w14:textFill>
            <w14:solidFill>
              <w14:schemeClr w14:val="tx1"/>
            </w14:solidFill>
          </w14:textFill>
        </w:rPr>
        <w:t>【</w:t>
      </w:r>
      <w:r>
        <w:rPr>
          <w:rFonts w:hint="eastAsia" w:ascii="宋体" w:hAnsi="宋体"/>
          <w:szCs w:val="21"/>
          <w:highlight w:val="none"/>
        </w:rPr>
        <w:t>18906996855</w:t>
      </w:r>
      <w:r>
        <w:rPr>
          <w:rFonts w:hint="eastAsia" w:ascii="宋体" w:hAnsi="宋体" w:cs="宋体"/>
          <w:color w:val="000000" w:themeColor="text1"/>
          <w:highlight w:val="none"/>
          <w14:textFill>
            <w14:solidFill>
              <w14:schemeClr w14:val="tx1"/>
            </w14:solidFill>
          </w14:textFill>
        </w:rPr>
        <w:t>】</w:t>
      </w:r>
    </w:p>
    <w:p w14:paraId="7DC96A4D">
      <w:pPr>
        <w:spacing w:line="360" w:lineRule="auto"/>
        <w:rPr>
          <w:rFonts w:hint="eastAsia" w:ascii="宋体" w:hAnsi="宋体" w:eastAsia="宋体"/>
          <w:highlight w:val="none"/>
          <w:lang w:eastAsia="zh-CN"/>
        </w:rPr>
      </w:pPr>
      <w:r>
        <w:rPr>
          <w:rFonts w:hint="eastAsia" w:ascii="宋体" w:hAnsi="宋体"/>
          <w:highlight w:val="none"/>
        </w:rPr>
        <w:t>招标代理机构：</w:t>
      </w:r>
      <w:r>
        <w:rPr>
          <w:rFonts w:hint="eastAsia" w:ascii="宋体" w:hAnsi="宋体"/>
          <w:szCs w:val="21"/>
          <w:highlight w:val="none"/>
          <w:lang w:eastAsia="zh-CN"/>
        </w:rPr>
        <w:t>福建省中通通信物流有限公司</w:t>
      </w:r>
    </w:p>
    <w:p w14:paraId="4AC0FC69">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68CF102B">
      <w:pPr>
        <w:spacing w:line="360" w:lineRule="auto"/>
        <w:rPr>
          <w:rFonts w:ascii="宋体" w:hAnsi="宋体" w:cs="宋体"/>
          <w:color w:val="000000"/>
          <w:highlight w:val="none"/>
        </w:rPr>
      </w:pPr>
      <w:r>
        <w:rPr>
          <w:rFonts w:hint="eastAsia" w:ascii="宋体" w:hAnsi="宋体"/>
          <w:highlight w:val="none"/>
        </w:rPr>
        <w:t>邮    编：350007</w:t>
      </w:r>
    </w:p>
    <w:p w14:paraId="212F5A9D">
      <w:pPr>
        <w:spacing w:line="360" w:lineRule="auto"/>
        <w:rPr>
          <w:rFonts w:ascii="宋体" w:hAnsi="宋体" w:cs="宋体"/>
          <w:color w:val="000000"/>
          <w:highlight w:val="none"/>
          <w:lang w:bidi="ar"/>
        </w:rPr>
      </w:pPr>
      <w:r>
        <w:rPr>
          <w:rFonts w:hint="eastAsia" w:ascii="宋体" w:hAnsi="宋体" w:cs="宋体"/>
          <w:color w:val="000000"/>
          <w:highlight w:val="none"/>
          <w:lang w:bidi="ar"/>
        </w:rPr>
        <w:t>文件发售/接收/退保证金联系人：【</w:t>
      </w:r>
      <w:r>
        <w:rPr>
          <w:rFonts w:hint="eastAsia" w:ascii="宋体" w:hAnsi="宋体" w:cs="宋体"/>
          <w:color w:val="000000"/>
          <w:highlight w:val="none"/>
          <w:lang w:val="en-US" w:eastAsia="zh-CN" w:bidi="ar"/>
        </w:rPr>
        <w:t>欧怡祺</w:t>
      </w:r>
      <w:r>
        <w:rPr>
          <w:rFonts w:hint="eastAsia" w:ascii="宋体" w:hAnsi="宋体" w:cs="宋体"/>
          <w:color w:val="000000"/>
          <w:highlight w:val="none"/>
          <w:lang w:bidi="ar"/>
        </w:rPr>
        <w:t>】     电话：【</w:t>
      </w:r>
      <w:r>
        <w:rPr>
          <w:rFonts w:hint="eastAsia" w:ascii="宋体" w:hAnsi="宋体" w:cs="宋体"/>
          <w:color w:val="000000"/>
          <w:highlight w:val="none"/>
          <w:lang w:val="en-US" w:eastAsia="zh-CN" w:bidi="ar"/>
        </w:rPr>
        <w:t>15715908314</w:t>
      </w:r>
      <w:r>
        <w:rPr>
          <w:rFonts w:hint="eastAsia" w:ascii="宋体" w:hAnsi="宋体" w:cs="宋体"/>
          <w:color w:val="000000"/>
          <w:highlight w:val="none"/>
          <w:lang w:bidi="ar"/>
        </w:rPr>
        <w:t>】</w:t>
      </w:r>
    </w:p>
    <w:p w14:paraId="6E39A0FB">
      <w:pPr>
        <w:adjustRightInd w:val="0"/>
        <w:snapToGrid w:val="0"/>
        <w:spacing w:line="360" w:lineRule="auto"/>
        <w:rPr>
          <w:rFonts w:ascii="宋体" w:hAnsi="宋体" w:cs="宋体"/>
          <w:color w:val="000000"/>
          <w:highlight w:val="none"/>
          <w:lang w:bidi="ar"/>
        </w:rPr>
      </w:pPr>
      <w:r>
        <w:rPr>
          <w:rFonts w:hint="eastAsia" w:ascii="宋体" w:hAnsi="宋体" w:cs="宋体"/>
          <w:color w:val="000000"/>
          <w:highlight w:val="none"/>
          <w:lang w:bidi="ar"/>
        </w:rPr>
        <w:t>项目负责人：【</w:t>
      </w:r>
      <w:r>
        <w:rPr>
          <w:rFonts w:hint="eastAsia" w:ascii="宋体" w:hAnsi="宋体" w:cs="宋体"/>
          <w:color w:val="000000"/>
          <w:highlight w:val="none"/>
          <w:lang w:val="en-US" w:eastAsia="zh-CN" w:bidi="ar"/>
        </w:rPr>
        <w:t>蒋恭楷</w:t>
      </w:r>
      <w:r>
        <w:rPr>
          <w:rFonts w:hint="eastAsia" w:ascii="宋体" w:hAnsi="宋体" w:cs="宋体"/>
          <w:color w:val="000000"/>
          <w:highlight w:val="none"/>
          <w:lang w:bidi="ar"/>
        </w:rPr>
        <w:t>】 电话：【</w:t>
      </w:r>
      <w:r>
        <w:rPr>
          <w:rFonts w:hint="eastAsia" w:ascii="宋体" w:hAnsi="宋体" w:cs="宋体"/>
          <w:color w:val="000000"/>
          <w:highlight w:val="none"/>
          <w:lang w:val="en-US" w:eastAsia="zh-CN" w:bidi="ar"/>
        </w:rPr>
        <w:t>18959944818</w:t>
      </w:r>
      <w:r>
        <w:rPr>
          <w:rFonts w:hint="eastAsia" w:ascii="宋体" w:hAnsi="宋体" w:cs="宋体"/>
          <w:color w:val="000000"/>
          <w:highlight w:val="none"/>
          <w:lang w:bidi="ar"/>
        </w:rPr>
        <w:t>】电子邮箱：【</w:t>
      </w:r>
      <w:r>
        <w:rPr>
          <w:rFonts w:hint="eastAsia" w:ascii="宋体" w:hAnsi="宋体" w:cs="宋体"/>
          <w:color w:val="000000"/>
          <w:highlight w:val="none"/>
          <w:lang w:val="en-US" w:eastAsia="zh-CN" w:bidi="ar"/>
        </w:rPr>
        <w:t>jianggongkai</w:t>
      </w:r>
      <w:r>
        <w:rPr>
          <w:rFonts w:hint="eastAsia" w:ascii="宋体" w:hAnsi="宋体" w:cs="宋体"/>
          <w:color w:val="000000"/>
          <w:highlight w:val="none"/>
          <w:lang w:bidi="ar"/>
        </w:rPr>
        <w:t>@chinaccs.cn】</w:t>
      </w:r>
    </w:p>
    <w:p w14:paraId="1868F90E">
      <w:pPr>
        <w:adjustRightInd w:val="0"/>
        <w:snapToGrid w:val="0"/>
        <w:spacing w:line="360" w:lineRule="auto"/>
        <w:rPr>
          <w:rFonts w:hint="eastAsia" w:ascii="宋体" w:hAnsi="宋体" w:cs="宋体"/>
          <w:color w:val="000000"/>
          <w:highlight w:val="none"/>
          <w:lang w:bidi="ar"/>
        </w:rPr>
      </w:pPr>
      <w:r>
        <w:rPr>
          <w:rFonts w:hint="eastAsia" w:ascii="宋体" w:hAnsi="宋体" w:cs="宋体"/>
          <w:color w:val="000000"/>
          <w:highlight w:val="none"/>
          <w:lang w:bidi="ar"/>
        </w:rPr>
        <w:t>项目负责人：【庄灿扬】 电话：【15392275666】</w:t>
      </w:r>
    </w:p>
    <w:p w14:paraId="7A365E6D">
      <w:pPr>
        <w:adjustRightInd w:val="0"/>
        <w:snapToGrid w:val="0"/>
        <w:spacing w:line="360" w:lineRule="auto"/>
        <w:rPr>
          <w:rFonts w:hint="default" w:ascii="宋体" w:hAnsi="宋体" w:eastAsia="宋体" w:cs="宋体"/>
          <w:color w:val="000000"/>
          <w:highlight w:val="none"/>
          <w:lang w:val="en-US" w:eastAsia="zh-CN" w:bidi="ar"/>
        </w:rPr>
      </w:pPr>
      <w:r>
        <w:rPr>
          <w:rFonts w:hint="eastAsia" w:ascii="宋体" w:hAnsi="宋体" w:cs="宋体"/>
          <w:color w:val="000000"/>
          <w:highlight w:val="none"/>
          <w:lang w:val="en-US" w:eastAsia="zh-CN" w:bidi="ar"/>
        </w:rPr>
        <w:t>项目负责人：【葛利清】</w:t>
      </w:r>
    </w:p>
    <w:p w14:paraId="25156931">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772968A5">
      <w:pPr>
        <w:pStyle w:val="9"/>
        <w:wordWrap w:val="0"/>
        <w:spacing w:line="360" w:lineRule="auto"/>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0D4C854B">
      <w:pPr>
        <w:pStyle w:val="9"/>
        <w:wordWrap w:val="0"/>
        <w:spacing w:line="360" w:lineRule="auto"/>
        <w:ind w:left="0" w:leftChars="0" w:firstLine="0" w:firstLineChars="0"/>
        <w:rPr>
          <w:rFonts w:hint="eastAsia" w:asciiTheme="minorEastAsia" w:hAnsiTheme="minorEastAsia" w:eastAsiaTheme="minorEastAsia"/>
          <w:highlight w:val="none"/>
          <w:lang w:val="en-US" w:eastAsia="zh-CN"/>
        </w:rPr>
      </w:pPr>
      <w:r>
        <w:rPr>
          <w:rFonts w:hint="eastAsia" w:asciiTheme="minorEastAsia" w:hAnsiTheme="minorEastAsia" w:eastAsiaTheme="minorEastAsia"/>
          <w:b/>
          <w:bCs/>
          <w:highlight w:val="none"/>
          <w:lang w:val="en-US" w:eastAsia="zh-CN"/>
        </w:rPr>
        <w:t>9.3行</w:t>
      </w:r>
      <w:r>
        <w:rPr>
          <w:rFonts w:hint="eastAsia" w:asciiTheme="minorEastAsia" w:hAnsiTheme="minorEastAsia" w:eastAsiaTheme="minorEastAsia"/>
          <w:b/>
          <w:bCs w:val="0"/>
          <w:szCs w:val="21"/>
          <w:highlight w:val="none"/>
          <w:lang w:val="en-US" w:eastAsia="zh-CN"/>
        </w:rPr>
        <w:t>政监督部门：</w:t>
      </w:r>
      <w:r>
        <w:rPr>
          <w:rFonts w:hint="eastAsia" w:asciiTheme="minorEastAsia" w:hAnsiTheme="minorEastAsia" w:eastAsiaTheme="minorEastAsia"/>
          <w:b w:val="0"/>
          <w:bCs/>
          <w:szCs w:val="21"/>
          <w:highlight w:val="none"/>
          <w:lang w:val="en-US" w:eastAsia="zh-CN"/>
        </w:rPr>
        <w:t>福建省通信管理局。</w:t>
      </w:r>
    </w:p>
    <w:p w14:paraId="325C2D57">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14:paraId="1CA06B31">
      <w:pPr>
        <w:pStyle w:val="9"/>
        <w:wordWrap w:val="0"/>
        <w:spacing w:line="360" w:lineRule="auto"/>
        <w:rPr>
          <w:rFonts w:hint="eastAsia" w:cs="宋体" w:asciiTheme="minorEastAsia" w:hAnsiTheme="minorEastAsia" w:eastAsiaTheme="minorEastAsia"/>
          <w:szCs w:val="21"/>
          <w:highlight w:val="none"/>
        </w:rPr>
      </w:pPr>
      <w:r>
        <w:rPr>
          <w:rFonts w:hint="eastAsia" w:ascii="宋体" w:hAnsi="宋体" w:cs="宋体"/>
          <w:szCs w:val="21"/>
          <w:highlight w:val="none"/>
        </w:rPr>
        <w:t>纸质保函、保险等原件应作为投标文件在投标截止时间前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eastAsiaTheme="minorEastAsia"/>
          <w:b/>
          <w:bCs/>
          <w:color w:val="000000" w:themeColor="text1"/>
          <w:szCs w:val="21"/>
          <w:highlight w:val="none"/>
          <w:lang w:eastAsia="zh-CN"/>
          <w14:textFill>
            <w14:solidFill>
              <w14:schemeClr w14:val="tx1"/>
            </w14:solidFill>
          </w14:textFill>
        </w:rPr>
        <w:t>福建省中通通信物流有限公司</w:t>
      </w:r>
      <w:r>
        <w:rPr>
          <w:rFonts w:hint="eastAsia" w:ascii="宋体" w:hAnsi="宋体" w:cs="宋体"/>
          <w:b/>
          <w:bCs/>
          <w:color w:val="000000" w:themeColor="text1"/>
          <w:szCs w:val="21"/>
          <w:highlight w:val="none"/>
          <w14:textFill>
            <w14:solidFill>
              <w14:schemeClr w14:val="tx1"/>
            </w14:solidFill>
          </w14:textFill>
        </w:rPr>
        <w:t>，福州市仓山区信平路10号6楼招标分公司</w:t>
      </w:r>
      <w:r>
        <w:rPr>
          <w:rFonts w:hint="eastAsia" w:cs="宋体" w:asciiTheme="minorEastAsia" w:hAnsiTheme="minorEastAsia" w:eastAsiaTheme="minorEastAsia"/>
          <w:szCs w:val="21"/>
          <w:highlight w:val="none"/>
        </w:rPr>
        <w:t>】（采用线上开具的情况除外，如：电子保险）。</w:t>
      </w:r>
    </w:p>
    <w:p w14:paraId="064FD213">
      <w:pPr>
        <w:pStyle w:val="9"/>
        <w:wordWrap w:val="0"/>
        <w:spacing w:line="360" w:lineRule="auto"/>
        <w:ind w:firstLine="424" w:firstLineChars="202"/>
        <w:rPr>
          <w:rFonts w:asciiTheme="minorEastAsia" w:hAnsiTheme="minorEastAsia" w:eastAsiaTheme="minorEastAsia"/>
          <w:highlight w:val="none"/>
        </w:rPr>
      </w:pPr>
    </w:p>
    <w:p w14:paraId="0317F4C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rPr>
        <w:t>招标代理机构：</w:t>
      </w:r>
      <w:r>
        <w:rPr>
          <w:rFonts w:hint="eastAsia" w:ascii="宋体" w:hAnsi="宋体"/>
          <w:szCs w:val="21"/>
          <w:highlight w:val="none"/>
          <w:lang w:eastAsia="zh-CN"/>
        </w:rPr>
        <w:t>福建省中通通信物流有限公司</w:t>
      </w:r>
    </w:p>
    <w:p w14:paraId="718E0006">
      <w:pPr>
        <w:pStyle w:val="9"/>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10</w:t>
      </w:r>
      <w:r>
        <w:rPr>
          <w:rFonts w:hint="eastAsia" w:ascii="宋体" w:hAnsi="宋体"/>
          <w:color w:val="FF0000"/>
          <w:szCs w:val="21"/>
          <w:highlight w:val="none"/>
        </w:rPr>
        <w:t>月</w:t>
      </w:r>
      <w:r>
        <w:rPr>
          <w:rFonts w:hint="eastAsia" w:ascii="宋体" w:hAnsi="宋体"/>
          <w:color w:val="FF0000"/>
          <w:szCs w:val="21"/>
          <w:highlight w:val="none"/>
          <w:lang w:val="en-US" w:eastAsia="zh-CN"/>
        </w:rPr>
        <w:t>28</w:t>
      </w:r>
      <w:r>
        <w:rPr>
          <w:rFonts w:hint="eastAsia" w:ascii="宋体" w:hAnsi="宋体"/>
          <w:color w:val="FF0000"/>
          <w:szCs w:val="21"/>
          <w:highlight w:val="none"/>
        </w:rPr>
        <w:t>日</w:t>
      </w:r>
    </w:p>
    <w:p w14:paraId="243EC626">
      <w:pPr>
        <w:pStyle w:val="9"/>
        <w:spacing w:line="360" w:lineRule="auto"/>
        <w:ind w:left="425" w:firstLine="0" w:firstLineChars="0"/>
        <w:jc w:val="center"/>
        <w:rPr>
          <w:rFonts w:ascii="宋体" w:hAnsi="宋体"/>
          <w:color w:val="FF0000"/>
          <w:szCs w:val="21"/>
        </w:rPr>
      </w:pPr>
      <w:bookmarkStart w:id="0" w:name="_GoBack"/>
      <w:bookmarkEnd w:id="0"/>
    </w:p>
    <w:p w14:paraId="11C77074">
      <w:pPr>
        <w:widowControl/>
        <w:jc w:val="right"/>
        <w:rPr>
          <w:rFonts w:hint="eastAsia" w:ascii="宋体" w:hAnsi="宋体" w:eastAsia="宋体" w:cs="宋体"/>
          <w:szCs w:val="21"/>
        </w:rPr>
      </w:pPr>
    </w:p>
    <w:p w14:paraId="6770C9AD">
      <w:pPr>
        <w:rPr>
          <w:rFonts w:hint="eastAsia" w:ascii="宋体" w:hAnsi="宋体" w:eastAsia="宋体" w:cs="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4"/>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A35D76"/>
    <w:rsid w:val="00036301"/>
    <w:rsid w:val="00047CF2"/>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1241311F"/>
    <w:rsid w:val="16A80766"/>
    <w:rsid w:val="1A9058A9"/>
    <w:rsid w:val="1CFF0AC4"/>
    <w:rsid w:val="28237D5C"/>
    <w:rsid w:val="2B4A6FC2"/>
    <w:rsid w:val="2B710DDE"/>
    <w:rsid w:val="2C4B2EB7"/>
    <w:rsid w:val="30FA1876"/>
    <w:rsid w:val="31A10E50"/>
    <w:rsid w:val="36405F7D"/>
    <w:rsid w:val="36F01751"/>
    <w:rsid w:val="3DAF79C6"/>
    <w:rsid w:val="3F9133A5"/>
    <w:rsid w:val="412F71B4"/>
    <w:rsid w:val="43430E5B"/>
    <w:rsid w:val="49B22896"/>
    <w:rsid w:val="4EE31744"/>
    <w:rsid w:val="52793003"/>
    <w:rsid w:val="54035284"/>
    <w:rsid w:val="548E3F00"/>
    <w:rsid w:val="5C9B540C"/>
    <w:rsid w:val="5F1025B2"/>
    <w:rsid w:val="62257C51"/>
    <w:rsid w:val="6DCF13B9"/>
    <w:rsid w:val="76AE4262"/>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4"/>
    <w:autoRedefine/>
    <w:unhideWhenUsed/>
    <w:qFormat/>
    <w:uiPriority w:val="99"/>
    <w:pPr>
      <w:ind w:firstLine="420" w:firstLineChars="200"/>
    </w:pPr>
  </w:style>
  <w:style w:type="paragraph" w:styleId="3">
    <w:name w:val="annotation text"/>
    <w:basedOn w:val="1"/>
    <w:unhideWhenUsed/>
    <w:qFormat/>
    <w:uiPriority w:val="0"/>
    <w:pPr>
      <w:spacing w:after="160" w:line="276" w:lineRule="auto"/>
      <w:jc w:val="left"/>
    </w:pPr>
    <w:rPr>
      <w:rFonts w:ascii="Calibri" w:hAnsi="Calibri"/>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character" w:styleId="8">
    <w:name w:val="Hyperlink"/>
    <w:autoRedefine/>
    <w:qFormat/>
    <w:uiPriority w:val="99"/>
    <w:rPr>
      <w:color w:val="0000FF"/>
      <w:u w:val="single"/>
    </w:rPr>
  </w:style>
  <w:style w:type="paragraph" w:customStyle="1" w:styleId="9">
    <w:name w:val="列出段落1"/>
    <w:basedOn w:val="1"/>
    <w:link w:val="10"/>
    <w:unhideWhenUsed/>
    <w:qFormat/>
    <w:uiPriority w:val="0"/>
    <w:pPr>
      <w:ind w:firstLine="420" w:firstLineChars="200"/>
    </w:pPr>
  </w:style>
  <w:style w:type="character" w:customStyle="1" w:styleId="10">
    <w:name w:val="列出段落 Char"/>
    <w:link w:val="9"/>
    <w:autoRedefine/>
    <w:qFormat/>
    <w:uiPriority w:val="34"/>
    <w:rPr>
      <w:rFonts w:ascii="Times New Roman" w:hAnsi="Times New Roman" w:eastAsia="宋体" w:cs="Times New Roman"/>
      <w:szCs w:val="24"/>
      <w14:ligatures w14:val="none"/>
    </w:rPr>
  </w:style>
  <w:style w:type="character" w:customStyle="1" w:styleId="11">
    <w:name w:val="页眉 字符"/>
    <w:basedOn w:val="7"/>
    <w:link w:val="5"/>
    <w:autoRedefine/>
    <w:qFormat/>
    <w:uiPriority w:val="99"/>
    <w:rPr>
      <w:rFonts w:ascii="Times New Roman" w:hAnsi="Times New Roman" w:eastAsia="宋体" w:cs="Times New Roman"/>
      <w:sz w:val="18"/>
      <w:szCs w:val="18"/>
      <w14:ligatures w14:val="none"/>
    </w:rPr>
  </w:style>
  <w:style w:type="character" w:customStyle="1" w:styleId="12">
    <w:name w:val="页脚 字符"/>
    <w:basedOn w:val="7"/>
    <w:link w:val="4"/>
    <w:autoRedefine/>
    <w:qFormat/>
    <w:uiPriority w:val="99"/>
    <w:rPr>
      <w:rFonts w:ascii="Times New Roman" w:hAnsi="Times New Roman" w:eastAsia="宋体" w:cs="Times New Roman"/>
      <w:sz w:val="18"/>
      <w:szCs w:val="18"/>
      <w14:ligatures w14:val="none"/>
    </w:rPr>
  </w:style>
  <w:style w:type="character" w:customStyle="1" w:styleId="13">
    <w:name w:val="Unresolved Mention"/>
    <w:basedOn w:val="7"/>
    <w:autoRedefine/>
    <w:semiHidden/>
    <w:unhideWhenUsed/>
    <w:qFormat/>
    <w:uiPriority w:val="99"/>
    <w:rPr>
      <w:color w:val="605E5C"/>
      <w:shd w:val="clear" w:color="auto" w:fill="E1DFDD"/>
    </w:rPr>
  </w:style>
  <w:style w:type="character" w:customStyle="1" w:styleId="14">
    <w:name w:val="正文缩进 字符"/>
    <w:link w:val="2"/>
    <w:autoRedefine/>
    <w:qFormat/>
    <w:uiPriority w:val="99"/>
    <w:rPr>
      <w:rFonts w:ascii="Times New Roman" w:hAnsi="Times New Roman" w:eastAsia="宋体" w:cs="Times New Roman"/>
      <w:szCs w:val="24"/>
      <w14:ligatures w14:val="none"/>
    </w:rPr>
  </w:style>
  <w:style w:type="paragraph" w:styleId="15">
    <w:name w:val="List Paragraph"/>
    <w:basedOn w:val="1"/>
    <w:link w:val="16"/>
    <w:autoRedefine/>
    <w:unhideWhenUsed/>
    <w:qFormat/>
    <w:uiPriority w:val="34"/>
    <w:pPr>
      <w:ind w:firstLine="420" w:firstLineChars="200"/>
    </w:pPr>
  </w:style>
  <w:style w:type="character" w:customStyle="1" w:styleId="16">
    <w:name w:val="列表段落 字符"/>
    <w:link w:val="15"/>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4104</Words>
  <Characters>4773</Characters>
  <Lines>36</Lines>
  <Paragraphs>10</Paragraphs>
  <TotalTime>0</TotalTime>
  <ScaleCrop>false</ScaleCrop>
  <LinksUpToDate>false</LinksUpToDate>
  <CharactersWithSpaces>4839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蒋恭楷</cp:lastModifiedBy>
  <dcterms:modified xsi:type="dcterms:W3CDTF">2024-10-28T01:41:46Z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C6E1F114B3934E67BFB50912E94263B4_12</vt:lpwstr>
  </property>
</Properties>
</file>